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7F1" w:rsidRDefault="008877F1">
      <w:pPr>
        <w:jc w:val="center"/>
        <w:rPr>
          <w:b/>
          <w:color w:val="4F6228"/>
        </w:rPr>
      </w:pPr>
    </w:p>
    <w:tbl>
      <w:tblPr>
        <w:tblpPr w:leftFromText="180" w:rightFromText="180" w:topFromText="180" w:bottomFromText="180" w:vertAnchor="text" w:tblpX="15"/>
        <w:tblW w:w="104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70"/>
      </w:tblGrid>
      <w:tr w:rsidR="00755DC9" w:rsidTr="00872350">
        <w:tc>
          <w:tcPr>
            <w:tcW w:w="10470" w:type="dxa"/>
            <w:shd w:val="clear" w:color="auto" w:fill="274E1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5DC9" w:rsidRDefault="00755DC9" w:rsidP="00872350">
            <w:pPr>
              <w:jc w:val="both"/>
              <w:rPr>
                <w:b/>
                <w:color w:val="FFFFFF"/>
                <w:sz w:val="56"/>
                <w:szCs w:val="5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E92B16F" wp14:editId="7CADB06F">
                  <wp:simplePos x="0" y="0"/>
                  <wp:positionH relativeFrom="column">
                    <wp:posOffset>5683885</wp:posOffset>
                  </wp:positionH>
                  <wp:positionV relativeFrom="paragraph">
                    <wp:posOffset>0</wp:posOffset>
                  </wp:positionV>
                  <wp:extent cx="694690" cy="676275"/>
                  <wp:effectExtent l="0" t="0" r="0" b="9525"/>
                  <wp:wrapTight wrapText="bothSides">
                    <wp:wrapPolygon edited="0">
                      <wp:start x="11846" y="0"/>
                      <wp:lineTo x="0" y="1217"/>
                      <wp:lineTo x="0" y="21296"/>
                      <wp:lineTo x="15993" y="21296"/>
                      <wp:lineTo x="20731" y="10344"/>
                      <wp:lineTo x="20731" y="6085"/>
                      <wp:lineTo x="16585" y="0"/>
                      <wp:lineTo x="11846" y="0"/>
                    </wp:wrapPolygon>
                  </wp:wrapTight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FFFFFF"/>
                <w:sz w:val="56"/>
                <w:szCs w:val="56"/>
              </w:rPr>
              <w:t>Year 4</w:t>
            </w:r>
          </w:p>
          <w:p w:rsidR="00755DC9" w:rsidRDefault="00755DC9" w:rsidP="00872350">
            <w:pPr>
              <w:jc w:val="both"/>
              <w:rPr>
                <w:b/>
                <w:color w:val="FFFFFF"/>
                <w:sz w:val="40"/>
                <w:szCs w:val="40"/>
              </w:rPr>
            </w:pPr>
            <w:r>
              <w:rPr>
                <w:b/>
                <w:color w:val="FFFFFF"/>
                <w:sz w:val="40"/>
                <w:szCs w:val="40"/>
              </w:rPr>
              <w:t xml:space="preserve">St John the Baptist C of E Primary School </w:t>
            </w:r>
          </w:p>
          <w:p w:rsidR="00755DC9" w:rsidRDefault="00755DC9" w:rsidP="00872350">
            <w:pPr>
              <w:jc w:val="both"/>
              <w:rPr>
                <w:b/>
                <w:i/>
                <w:color w:val="FFFFFF"/>
                <w:sz w:val="28"/>
                <w:szCs w:val="28"/>
              </w:rPr>
            </w:pPr>
            <w:r>
              <w:rPr>
                <w:b/>
                <w:i/>
                <w:color w:val="FFFFFF"/>
                <w:sz w:val="28"/>
                <w:szCs w:val="28"/>
              </w:rPr>
              <w:t>‘Creating new possibilities for our future, with compassion in our hearts and courage on our journey.’</w:t>
            </w:r>
          </w:p>
        </w:tc>
      </w:tr>
    </w:tbl>
    <w:tbl>
      <w:tblPr>
        <w:tblStyle w:val="a0"/>
        <w:tblW w:w="10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460"/>
      </w:tblGrid>
      <w:tr w:rsidR="00755DC9" w:rsidRPr="00755DC9" w:rsidTr="00755DC9">
        <w:tc>
          <w:tcPr>
            <w:tcW w:w="10460" w:type="dxa"/>
            <w:shd w:val="clear" w:color="auto" w:fill="4F6228" w:themeFill="accent3" w:themeFillShade="80"/>
          </w:tcPr>
          <w:p w:rsidR="008877F1" w:rsidRPr="00755DC9" w:rsidRDefault="00755DC9" w:rsidP="00755DC9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755DC9">
              <w:rPr>
                <w:b/>
                <w:color w:val="FFFFFF" w:themeColor="background1"/>
                <w:sz w:val="24"/>
                <w:szCs w:val="24"/>
              </w:rPr>
              <w:t>Autumn 1 - Learning Overview</w:t>
            </w:r>
          </w:p>
        </w:tc>
      </w:tr>
      <w:tr w:rsidR="00755DC9" w:rsidRPr="00755DC9" w:rsidTr="00755DC9">
        <w:tc>
          <w:tcPr>
            <w:tcW w:w="10460" w:type="dxa"/>
            <w:shd w:val="clear" w:color="auto" w:fill="FFFFFF" w:themeFill="background1"/>
          </w:tcPr>
          <w:p w:rsidR="00755DC9" w:rsidRPr="00755DC9" w:rsidRDefault="00755DC9" w:rsidP="00755DC9">
            <w:pPr>
              <w:jc w:val="center"/>
              <w:rPr>
                <w:b/>
                <w:color w:val="4F6228"/>
                <w:sz w:val="24"/>
                <w:szCs w:val="24"/>
              </w:rPr>
            </w:pPr>
            <w:r>
              <w:rPr>
                <w:b/>
                <w:color w:val="4F6228"/>
                <w:sz w:val="24"/>
                <w:szCs w:val="24"/>
              </w:rPr>
              <w:t>The H</w:t>
            </w:r>
            <w:r w:rsidRPr="00755DC9">
              <w:rPr>
                <w:b/>
                <w:color w:val="4F6228"/>
                <w:sz w:val="24"/>
                <w:szCs w:val="24"/>
              </w:rPr>
              <w:t>ook</w:t>
            </w:r>
          </w:p>
          <w:p w:rsidR="00755DC9" w:rsidRPr="00755DC9" w:rsidRDefault="00755DC9" w:rsidP="00755DC9">
            <w:pPr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755DC9">
              <w:rPr>
                <w:b/>
                <w:sz w:val="24"/>
                <w:szCs w:val="24"/>
              </w:rPr>
              <w:t>The children used their inference skills and studied the Bayeux Tapestry which retold the story of the Battle of Hastings.</w:t>
            </w:r>
          </w:p>
        </w:tc>
      </w:tr>
      <w:tr w:rsidR="008877F1" w:rsidRPr="00755DC9">
        <w:tc>
          <w:tcPr>
            <w:tcW w:w="10460" w:type="dxa"/>
          </w:tcPr>
          <w:p w:rsidR="008877F1" w:rsidRPr="00755DC9" w:rsidRDefault="00755DC9">
            <w:pPr>
              <w:jc w:val="center"/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noProof/>
                <w:color w:val="4F6228"/>
                <w:sz w:val="24"/>
                <w:szCs w:val="24"/>
              </w:rPr>
              <w:drawing>
                <wp:inline distT="114300" distB="114300" distL="114300" distR="114300">
                  <wp:extent cx="1154435" cy="1771923"/>
                  <wp:effectExtent l="0" t="0" r="0" b="0"/>
                  <wp:docPr id="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5" cy="177192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755DC9">
              <w:rPr>
                <w:b/>
                <w:noProof/>
                <w:color w:val="4F6228"/>
                <w:sz w:val="24"/>
                <w:szCs w:val="24"/>
              </w:rPr>
              <w:drawing>
                <wp:inline distT="114300" distB="114300" distL="114300" distR="114300">
                  <wp:extent cx="1237340" cy="1757586"/>
                  <wp:effectExtent l="0" t="0" r="0" b="0"/>
                  <wp:docPr id="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340" cy="175758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8877F1" w:rsidRPr="00755DC9" w:rsidRDefault="00755DC9">
            <w:pPr>
              <w:jc w:val="center"/>
              <w:rPr>
                <w:b/>
                <w:sz w:val="24"/>
                <w:szCs w:val="24"/>
              </w:rPr>
            </w:pPr>
            <w:r w:rsidRPr="00755DC9">
              <w:rPr>
                <w:b/>
                <w:sz w:val="24"/>
                <w:szCs w:val="24"/>
              </w:rPr>
              <w:t>Learning journey 1: Anglo-Saxon Boy</w:t>
            </w:r>
          </w:p>
          <w:p w:rsidR="008877F1" w:rsidRPr="00755DC9" w:rsidRDefault="00755DC9">
            <w:pPr>
              <w:jc w:val="center"/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sz w:val="24"/>
                <w:szCs w:val="24"/>
              </w:rPr>
              <w:t>Learning journey 2: How to be an Anglo-Saxon</w:t>
            </w:r>
          </w:p>
        </w:tc>
      </w:tr>
      <w:tr w:rsidR="00755DC9" w:rsidRPr="00755DC9" w:rsidTr="00755DC9">
        <w:tc>
          <w:tcPr>
            <w:tcW w:w="10460" w:type="dxa"/>
            <w:shd w:val="clear" w:color="auto" w:fill="4F6228" w:themeFill="accent3" w:themeFillShade="80"/>
          </w:tcPr>
          <w:p w:rsidR="00755DC9" w:rsidRPr="00755DC9" w:rsidRDefault="00755DC9" w:rsidP="00755DC9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755DC9">
              <w:rPr>
                <w:b/>
                <w:color w:val="FFFFFF" w:themeColor="background1"/>
                <w:sz w:val="24"/>
                <w:szCs w:val="24"/>
              </w:rPr>
              <w:t>What we will be teaching</w:t>
            </w:r>
            <w:r w:rsidRPr="00755DC9">
              <w:rPr>
                <w:b/>
                <w:color w:val="FFFFFF" w:themeColor="background1"/>
                <w:sz w:val="24"/>
                <w:szCs w:val="24"/>
              </w:rPr>
              <w:t>:</w:t>
            </w:r>
          </w:p>
        </w:tc>
      </w:tr>
      <w:tr w:rsidR="008877F1" w:rsidRPr="00755DC9">
        <w:tc>
          <w:tcPr>
            <w:tcW w:w="10460" w:type="dxa"/>
          </w:tcPr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4F6228"/>
                <w:sz w:val="24"/>
                <w:szCs w:val="24"/>
              </w:rPr>
              <w:t xml:space="preserve">English: 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>Chapter for a narrative and non-chronological report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>Recap of Year 3 skills, using high level adjectives, fronted adverbials, co-ordinating and subordinating conjunctions and direct speech</w:t>
            </w:r>
          </w:p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4F6228"/>
                <w:sz w:val="24"/>
                <w:szCs w:val="24"/>
              </w:rPr>
              <w:t xml:space="preserve">Maths: 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>Place value of numbers above 1000, negative numbers, rounding numbers to the nearest 10, 100 and 1000 and recap</w:t>
            </w:r>
            <w:r w:rsidRPr="00755DC9">
              <w:rPr>
                <w:sz w:val="24"/>
                <w:szCs w:val="24"/>
              </w:rPr>
              <w:t xml:space="preserve"> knowledge and strategies of addition and subtraction</w:t>
            </w:r>
          </w:p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4F6228"/>
                <w:sz w:val="24"/>
                <w:szCs w:val="24"/>
              </w:rPr>
              <w:t xml:space="preserve">History/Geography: 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>Anglo-Saxons</w:t>
            </w:r>
          </w:p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4F6228"/>
                <w:sz w:val="24"/>
                <w:szCs w:val="24"/>
              </w:rPr>
              <w:t xml:space="preserve">Science: 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>Mixtures and Solutions</w:t>
            </w:r>
          </w:p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4F6228"/>
                <w:sz w:val="24"/>
                <w:szCs w:val="24"/>
              </w:rPr>
              <w:t xml:space="preserve">ART/DT: 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>Paper Mache and painting skills</w:t>
            </w:r>
          </w:p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4F6228"/>
                <w:sz w:val="24"/>
                <w:szCs w:val="24"/>
              </w:rPr>
              <w:t>RE: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>What does the creation story mean to Christians?</w:t>
            </w:r>
          </w:p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4F6228"/>
                <w:sz w:val="24"/>
                <w:szCs w:val="24"/>
              </w:rPr>
              <w:t xml:space="preserve">Computing: 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>Network and the internet</w:t>
            </w:r>
          </w:p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4F6228"/>
                <w:sz w:val="24"/>
                <w:szCs w:val="24"/>
              </w:rPr>
              <w:t xml:space="preserve">PE: 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>Tag rugby and gymnastics</w:t>
            </w:r>
          </w:p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4F6228"/>
                <w:sz w:val="24"/>
                <w:szCs w:val="24"/>
              </w:rPr>
              <w:t>French:</w:t>
            </w:r>
          </w:p>
          <w:p w:rsidR="008877F1" w:rsidRPr="00755DC9" w:rsidRDefault="00755DC9" w:rsidP="00755DC9">
            <w:pPr>
              <w:rPr>
                <w:sz w:val="24"/>
                <w:szCs w:val="24"/>
              </w:rPr>
            </w:pPr>
            <w:r w:rsidRPr="00755DC9">
              <w:rPr>
                <w:sz w:val="24"/>
                <w:szCs w:val="24"/>
              </w:rPr>
              <w:t xml:space="preserve">Cultural understanding, greetings and responses. </w:t>
            </w:r>
            <w:bookmarkStart w:id="0" w:name="_GoBack"/>
            <w:bookmarkEnd w:id="0"/>
          </w:p>
        </w:tc>
      </w:tr>
      <w:tr w:rsidR="008877F1" w:rsidRPr="00755DC9" w:rsidTr="00755DC9">
        <w:tc>
          <w:tcPr>
            <w:tcW w:w="10460" w:type="dxa"/>
            <w:shd w:val="clear" w:color="auto" w:fill="4F6228" w:themeFill="accent3" w:themeFillShade="80"/>
          </w:tcPr>
          <w:p w:rsidR="008877F1" w:rsidRPr="00755DC9" w:rsidRDefault="00755DC9" w:rsidP="00755DC9">
            <w:pPr>
              <w:rPr>
                <w:b/>
                <w:color w:val="4F6228"/>
                <w:sz w:val="24"/>
                <w:szCs w:val="24"/>
              </w:rPr>
            </w:pPr>
            <w:r w:rsidRPr="00755DC9">
              <w:rPr>
                <w:b/>
                <w:color w:val="FFFFFF" w:themeColor="background1"/>
                <w:sz w:val="24"/>
                <w:szCs w:val="24"/>
              </w:rPr>
              <w:lastRenderedPageBreak/>
              <w:t>Messages to parents:</w:t>
            </w:r>
          </w:p>
        </w:tc>
      </w:tr>
      <w:tr w:rsidR="008877F1" w:rsidRPr="00755DC9">
        <w:tc>
          <w:tcPr>
            <w:tcW w:w="10460" w:type="dxa"/>
          </w:tcPr>
          <w:p w:rsidR="008877F1" w:rsidRPr="00755DC9" w:rsidRDefault="00755DC9" w:rsidP="00755DC9">
            <w:pPr>
              <w:jc w:val="both"/>
              <w:rPr>
                <w:sz w:val="24"/>
                <w:szCs w:val="24"/>
              </w:rPr>
            </w:pPr>
            <w:r w:rsidRPr="00920D95">
              <w:rPr>
                <w:sz w:val="24"/>
                <w:szCs w:val="24"/>
              </w:rPr>
              <w:t xml:space="preserve">Thank you for a warm welcome back to the new academic year. </w:t>
            </w:r>
          </w:p>
        </w:tc>
      </w:tr>
    </w:tbl>
    <w:p w:rsidR="008877F1" w:rsidRDefault="008877F1" w:rsidP="00755DC9">
      <w:pPr>
        <w:rPr>
          <w:b/>
          <w:color w:val="4F6228"/>
          <w:sz w:val="56"/>
          <w:szCs w:val="56"/>
        </w:rPr>
      </w:pPr>
    </w:p>
    <w:sectPr w:rsidR="008877F1">
      <w:footerReference w:type="default" r:id="rId10"/>
      <w:pgSz w:w="11910" w:h="16840"/>
      <w:pgMar w:top="720" w:right="720" w:bottom="720" w:left="720" w:header="94" w:footer="73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55DC9">
      <w:r>
        <w:separator/>
      </w:r>
    </w:p>
  </w:endnote>
  <w:endnote w:type="continuationSeparator" w:id="0">
    <w:p w:rsidR="00000000" w:rsidRDefault="0075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7F1" w:rsidRDefault="00755DC9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3240405</wp:posOffset>
              </wp:positionH>
              <wp:positionV relativeFrom="paragraph">
                <wp:posOffset>10079991</wp:posOffset>
              </wp:positionV>
              <wp:extent cx="166370" cy="184150"/>
              <wp:effectExtent l="0" t="0" r="0" b="0"/>
              <wp:wrapNone/>
              <wp:docPr id="5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72340" y="369745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8877F1" w:rsidRDefault="00755DC9">
                          <w:pPr>
                            <w:spacing w:line="243" w:lineRule="auto"/>
                            <w:ind w:left="60" w:firstLine="120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3240405</wp:posOffset>
              </wp:positionH>
              <wp:positionV relativeFrom="paragraph">
                <wp:posOffset>10079991</wp:posOffset>
              </wp:positionV>
              <wp:extent cx="166370" cy="184150"/>
              <wp:effectExtent b="0" l="0" r="0" t="0"/>
              <wp:wrapNone/>
              <wp:docPr id="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6370" cy="184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55DC9">
      <w:r>
        <w:separator/>
      </w:r>
    </w:p>
  </w:footnote>
  <w:footnote w:type="continuationSeparator" w:id="0">
    <w:p w:rsidR="00000000" w:rsidRDefault="00755D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7F1"/>
    <w:rsid w:val="00755DC9"/>
    <w:rsid w:val="0088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68C9C"/>
  <w15:docId w15:val="{EEF8B3D7-CCEA-4989-9506-BFC78B23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odyText">
    <w:name w:val="Body Text"/>
    <w:basedOn w:val="Normal"/>
    <w:uiPriority w:val="1"/>
    <w:qFormat/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9" w:lineRule="exact"/>
      <w:ind w:left="105"/>
    </w:pPr>
  </w:style>
  <w:style w:type="character" w:styleId="Hyperlink">
    <w:name w:val="Hyperlink"/>
    <w:basedOn w:val="DefaultParagraphFont"/>
    <w:uiPriority w:val="99"/>
    <w:unhideWhenUsed/>
    <w:rsid w:val="00792D5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4B5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4B5B"/>
    <w:rPr>
      <w:rFonts w:ascii="Segoe UI" w:eastAsia="Calibri" w:hAnsi="Segoe UI" w:cs="Calibri"/>
      <w:sz w:val="18"/>
      <w:szCs w:val="18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E277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77A9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277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77A9"/>
    <w:rPr>
      <w:rFonts w:ascii="Calibri" w:eastAsia="Calibri" w:hAnsi="Calibri" w:cs="Calibri"/>
      <w:lang w:val="en-GB" w:eastAsia="en-GB" w:bidi="en-GB"/>
    </w:rPr>
  </w:style>
  <w:style w:type="character" w:styleId="Strong">
    <w:name w:val="Strong"/>
    <w:basedOn w:val="DefaultParagraphFont"/>
    <w:uiPriority w:val="22"/>
    <w:qFormat/>
    <w:rsid w:val="004301FD"/>
    <w:rPr>
      <w:b/>
      <w:bCs/>
    </w:rPr>
  </w:style>
  <w:style w:type="table" w:styleId="TableGrid">
    <w:name w:val="Table Grid"/>
    <w:basedOn w:val="TableNormal"/>
    <w:uiPriority w:val="39"/>
    <w:rsid w:val="00430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x3UFliIFYRlDL6xp6g2osRdNCA==">CgMxLjAyDmguNTVkeGJ0MWRoZXZxOAByITE1a1ZPWGhVSTR6djRrS3k5R2I0cjZNZGVFYUFJSkVCNw==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Wilson</dc:creator>
  <cp:lastModifiedBy>Rebecca Livings</cp:lastModifiedBy>
  <cp:revision>2</cp:revision>
  <cp:lastPrinted>2025-09-18T11:46:00Z</cp:lastPrinted>
  <dcterms:created xsi:type="dcterms:W3CDTF">2025-09-18T11:46:00Z</dcterms:created>
  <dcterms:modified xsi:type="dcterms:W3CDTF">2025-09-18T11:46:00Z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2021-01-19T00:00:00Z</vt:filetime>
  </property>
  <property fmtid="{D5CDD505-2E9C-101B-9397-08002B2CF9AE}" pid="5" name="ContentTypeId">
    <vt:lpwstr>0x0101000CF1815A2EB61F4B8FB1A355796E2424</vt:lpwstr>
  </property>
  <property fmtid="{D5CDD505-2E9C-101B-9397-08002B2CF9AE}" pid="6" name="MediaServiceImageTags">
    <vt:lpwstr/>
  </property>
</Properties>
</file>