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0D313" w14:textId="77777777" w:rsidR="0097095C" w:rsidRDefault="0097095C" w:rsidP="0097095C">
      <w:pPr>
        <w:pBdr>
          <w:top w:val="nil"/>
          <w:left w:val="nil"/>
          <w:bottom w:val="nil"/>
          <w:right w:val="nil"/>
          <w:between w:val="nil"/>
        </w:pBdr>
        <w:jc w:val="center"/>
        <w:rPr>
          <w:rFonts w:ascii="Calibri" w:eastAsia="Calibri" w:hAnsi="Calibri" w:cs="Calibri"/>
          <w:b/>
          <w:bCs/>
          <w:color w:val="000000"/>
        </w:rPr>
      </w:pPr>
      <w:r>
        <w:rPr>
          <w:rFonts w:ascii="Times New Roman" w:eastAsia="Times New Roman" w:hAnsi="Times New Roman" w:cs="Times New Roman"/>
          <w:noProof/>
          <w:color w:val="000000"/>
          <w:lang w:eastAsia="en-GB"/>
        </w:rPr>
        <w:drawing>
          <wp:inline distT="0" distB="0" distL="0" distR="0" wp14:anchorId="47933BCB" wp14:editId="7669B7BB">
            <wp:extent cx="1654103" cy="1609994"/>
            <wp:effectExtent l="0" t="0" r="0" b="0"/>
            <wp:docPr id="3" name="image2.png" descr="Logo"/>
            <wp:cNvGraphicFramePr/>
            <a:graphic xmlns:a="http://schemas.openxmlformats.org/drawingml/2006/main">
              <a:graphicData uri="http://schemas.openxmlformats.org/drawingml/2006/picture">
                <pic:pic xmlns:pic="http://schemas.openxmlformats.org/drawingml/2006/picture">
                  <pic:nvPicPr>
                    <pic:cNvPr id="0" name="image2.png" descr="Logo"/>
                    <pic:cNvPicPr preferRelativeResize="0"/>
                  </pic:nvPicPr>
                  <pic:blipFill>
                    <a:blip r:embed="rId5"/>
                    <a:srcRect/>
                    <a:stretch>
                      <a:fillRect/>
                    </a:stretch>
                  </pic:blipFill>
                  <pic:spPr>
                    <a:xfrm>
                      <a:off x="0" y="0"/>
                      <a:ext cx="1654103" cy="1609994"/>
                    </a:xfrm>
                    <a:prstGeom prst="rect">
                      <a:avLst/>
                    </a:prstGeom>
                    <a:ln/>
                  </pic:spPr>
                </pic:pic>
              </a:graphicData>
            </a:graphic>
          </wp:inline>
        </w:drawing>
      </w:r>
    </w:p>
    <w:p w14:paraId="111E65E2" w14:textId="77777777" w:rsidR="0097095C" w:rsidRDefault="0097095C" w:rsidP="0097095C">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St John the Baptist Church of England </w:t>
      </w:r>
    </w:p>
    <w:p w14:paraId="56374ABE" w14:textId="77777777" w:rsidR="0097095C" w:rsidRDefault="0097095C" w:rsidP="0097095C">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Primary School</w:t>
      </w:r>
    </w:p>
    <w:p w14:paraId="223B4B58" w14:textId="77777777" w:rsidR="0097095C" w:rsidRDefault="0097095C" w:rsidP="0097095C"/>
    <w:p w14:paraId="57C62D28" w14:textId="22C4DE37" w:rsidR="0097095C" w:rsidRDefault="0097095C" w:rsidP="0097095C">
      <w:pPr>
        <w:pBdr>
          <w:top w:val="nil"/>
          <w:left w:val="nil"/>
          <w:bottom w:val="nil"/>
          <w:right w:val="nil"/>
          <w:between w:val="nil"/>
        </w:pBdr>
        <w:spacing w:before="240" w:after="60"/>
        <w:jc w:val="center"/>
        <w:rPr>
          <w:rFonts w:ascii="Times New Roman" w:eastAsia="Times New Roman" w:hAnsi="Times New Roman" w:cs="Times New Roman"/>
          <w:color w:val="000000"/>
        </w:rPr>
      </w:pPr>
      <w:r>
        <w:rPr>
          <w:rFonts w:ascii="Calibri" w:eastAsia="Calibri" w:hAnsi="Calibri" w:cs="Calibri"/>
          <w:b/>
          <w:bCs/>
          <w:color w:val="000000"/>
        </w:rPr>
        <w:t>Drugs Policy</w:t>
      </w:r>
    </w:p>
    <w:p w14:paraId="68BF4E97" w14:textId="77777777" w:rsidR="0097095C" w:rsidRDefault="0097095C" w:rsidP="0097095C">
      <w:pPr>
        <w:pBdr>
          <w:top w:val="nil"/>
          <w:left w:val="nil"/>
          <w:bottom w:val="nil"/>
          <w:right w:val="nil"/>
          <w:between w:val="nil"/>
        </w:pBdr>
        <w:spacing w:before="240" w:after="60"/>
        <w:jc w:val="center"/>
        <w:rPr>
          <w:rFonts w:ascii="Times New Roman" w:eastAsia="Times New Roman" w:hAnsi="Times New Roman" w:cs="Times New Roman"/>
          <w:color w:val="000000"/>
        </w:rPr>
      </w:pPr>
      <w:r>
        <w:rPr>
          <w:rFonts w:ascii="Calibri" w:eastAsia="Calibri" w:hAnsi="Calibri" w:cs="Calibri"/>
          <w:b/>
          <w:bCs/>
          <w:color w:val="000000"/>
        </w:rPr>
        <w:t>2025 - 2028</w:t>
      </w:r>
    </w:p>
    <w:p w14:paraId="0E36E8C0" w14:textId="77777777" w:rsidR="0097095C" w:rsidRDefault="0097095C" w:rsidP="0097095C"/>
    <w:tbl>
      <w:tblPr>
        <w:tblW w:w="4276" w:type="dxa"/>
        <w:jc w:val="center"/>
        <w:tblLayout w:type="fixed"/>
        <w:tblLook w:val="0400" w:firstRow="0" w:lastRow="0" w:firstColumn="0" w:lastColumn="0" w:noHBand="0" w:noVBand="1"/>
      </w:tblPr>
      <w:tblGrid>
        <w:gridCol w:w="1402"/>
        <w:gridCol w:w="701"/>
        <w:gridCol w:w="725"/>
        <w:gridCol w:w="1448"/>
      </w:tblGrid>
      <w:tr w:rsidR="0097095C" w14:paraId="38001B48" w14:textId="77777777" w:rsidTr="00364566">
        <w:trPr>
          <w:jc w:val="center"/>
        </w:trPr>
        <w:tc>
          <w:tcPr>
            <w:tcW w:w="1402" w:type="dxa"/>
            <w:tcMar>
              <w:top w:w="0" w:type="dxa"/>
              <w:left w:w="108" w:type="dxa"/>
              <w:bottom w:w="0" w:type="dxa"/>
              <w:right w:w="108" w:type="dxa"/>
            </w:tcMar>
          </w:tcPr>
          <w:p w14:paraId="6B8BC4D2" w14:textId="77777777" w:rsidR="0097095C" w:rsidRDefault="0097095C" w:rsidP="00364566"/>
        </w:tc>
        <w:tc>
          <w:tcPr>
            <w:tcW w:w="1426" w:type="dxa"/>
            <w:gridSpan w:val="2"/>
            <w:tcMar>
              <w:top w:w="0" w:type="dxa"/>
              <w:left w:w="108" w:type="dxa"/>
              <w:bottom w:w="0" w:type="dxa"/>
              <w:right w:w="108" w:type="dxa"/>
            </w:tcMar>
          </w:tcPr>
          <w:p w14:paraId="6C0A9988" w14:textId="77777777" w:rsidR="0097095C" w:rsidRDefault="0097095C" w:rsidP="00364566">
            <w:pPr>
              <w:spacing w:after="240"/>
            </w:pPr>
          </w:p>
        </w:tc>
        <w:tc>
          <w:tcPr>
            <w:tcW w:w="1448" w:type="dxa"/>
            <w:tcMar>
              <w:top w:w="0" w:type="dxa"/>
              <w:left w:w="108" w:type="dxa"/>
              <w:bottom w:w="0" w:type="dxa"/>
              <w:right w:w="108" w:type="dxa"/>
            </w:tcMar>
          </w:tcPr>
          <w:p w14:paraId="6DB0F050" w14:textId="77777777" w:rsidR="0097095C" w:rsidRDefault="0097095C" w:rsidP="00364566"/>
        </w:tc>
      </w:tr>
      <w:tr w:rsidR="0097095C" w14:paraId="75E51C92" w14:textId="77777777" w:rsidTr="00364566">
        <w:trPr>
          <w:jc w:val="center"/>
        </w:trPr>
        <w:tc>
          <w:tcPr>
            <w:tcW w:w="2103" w:type="dxa"/>
            <w:gridSpan w:val="2"/>
            <w:tcMar>
              <w:top w:w="0" w:type="dxa"/>
              <w:left w:w="108" w:type="dxa"/>
              <w:bottom w:w="0" w:type="dxa"/>
              <w:right w:w="108" w:type="dxa"/>
            </w:tcMar>
          </w:tcPr>
          <w:p w14:paraId="77237A7C"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Approval by:</w:t>
            </w:r>
          </w:p>
          <w:p w14:paraId="271EE561"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Review Frequency:</w:t>
            </w:r>
          </w:p>
          <w:p w14:paraId="6752774E"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Last Reviewed:</w:t>
            </w:r>
          </w:p>
          <w:p w14:paraId="61B7C699"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Next Review Due:</w:t>
            </w:r>
          </w:p>
        </w:tc>
        <w:tc>
          <w:tcPr>
            <w:tcW w:w="2173" w:type="dxa"/>
            <w:gridSpan w:val="2"/>
            <w:tcMar>
              <w:top w:w="0" w:type="dxa"/>
              <w:left w:w="108" w:type="dxa"/>
              <w:bottom w:w="0" w:type="dxa"/>
              <w:right w:w="108" w:type="dxa"/>
            </w:tcMar>
            <w:vAlign w:val="center"/>
          </w:tcPr>
          <w:p w14:paraId="624ABE8F"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color w:val="000000"/>
              </w:rPr>
              <w:t>Full Governing Body</w:t>
            </w:r>
          </w:p>
          <w:p w14:paraId="687D7220"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color w:val="000000"/>
              </w:rPr>
              <w:t>3 Years</w:t>
            </w:r>
          </w:p>
          <w:p w14:paraId="2F903155"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color w:val="000000"/>
              </w:rPr>
              <w:t>December 2025</w:t>
            </w:r>
          </w:p>
          <w:p w14:paraId="49C15F72" w14:textId="77777777" w:rsidR="0097095C" w:rsidRDefault="0097095C" w:rsidP="00364566">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color w:val="000000"/>
              </w:rPr>
              <w:t>December 2028</w:t>
            </w:r>
          </w:p>
          <w:p w14:paraId="1A7782E4" w14:textId="77777777" w:rsidR="0097095C" w:rsidRDefault="0097095C" w:rsidP="00364566"/>
        </w:tc>
      </w:tr>
      <w:tr w:rsidR="0097095C" w14:paraId="0AEE60A1" w14:textId="77777777" w:rsidTr="00364566">
        <w:trPr>
          <w:jc w:val="center"/>
        </w:trPr>
        <w:tc>
          <w:tcPr>
            <w:tcW w:w="2103" w:type="dxa"/>
            <w:gridSpan w:val="2"/>
            <w:tcMar>
              <w:top w:w="0" w:type="dxa"/>
              <w:left w:w="108" w:type="dxa"/>
              <w:bottom w:w="0" w:type="dxa"/>
              <w:right w:w="108" w:type="dxa"/>
            </w:tcMar>
          </w:tcPr>
          <w:p w14:paraId="718612A2" w14:textId="77777777" w:rsidR="0097095C" w:rsidRDefault="0097095C" w:rsidP="00364566"/>
        </w:tc>
        <w:tc>
          <w:tcPr>
            <w:tcW w:w="2173" w:type="dxa"/>
            <w:gridSpan w:val="2"/>
            <w:tcMar>
              <w:top w:w="0" w:type="dxa"/>
              <w:left w:w="108" w:type="dxa"/>
              <w:bottom w:w="0" w:type="dxa"/>
              <w:right w:w="108" w:type="dxa"/>
            </w:tcMar>
            <w:vAlign w:val="center"/>
          </w:tcPr>
          <w:p w14:paraId="3F85CBF6" w14:textId="77777777" w:rsidR="0097095C" w:rsidRDefault="0097095C" w:rsidP="00364566"/>
        </w:tc>
      </w:tr>
    </w:tbl>
    <w:p w14:paraId="75FDC62B" w14:textId="77777777" w:rsidR="0097095C" w:rsidRDefault="0097095C" w:rsidP="0097095C">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 xml:space="preserve">Approved </w:t>
      </w:r>
      <w:r>
        <w:rPr>
          <w:rFonts w:ascii="Calibri" w:eastAsia="Calibri" w:hAnsi="Calibri" w:cs="Calibri"/>
          <w:color w:val="000000"/>
        </w:rPr>
        <w:t>by the Governing Body</w:t>
      </w:r>
    </w:p>
    <w:p w14:paraId="23A85CFA" w14:textId="77777777" w:rsidR="0097095C" w:rsidRDefault="0097095C" w:rsidP="0097095C">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color w:val="000000"/>
        </w:rPr>
        <w:br/>
        <w:t xml:space="preserve">Rebecca Livings – </w:t>
      </w:r>
      <w:proofErr w:type="spellStart"/>
      <w:r>
        <w:rPr>
          <w:rFonts w:ascii="Calibri" w:eastAsia="Calibri" w:hAnsi="Calibri" w:cs="Calibri"/>
          <w:color w:val="000000"/>
        </w:rPr>
        <w:t>Headteacher</w:t>
      </w:r>
      <w:proofErr w:type="spellEnd"/>
      <w:r>
        <w:rPr>
          <w:rFonts w:ascii="Calibri" w:eastAsia="Calibri" w:hAnsi="Calibri" w:cs="Calibri"/>
          <w:color w:val="000000"/>
        </w:rPr>
        <w:t> </w:t>
      </w:r>
    </w:p>
    <w:p w14:paraId="0D03B851" w14:textId="77777777" w:rsidR="0097095C" w:rsidRDefault="0097095C" w:rsidP="0097095C">
      <w:pPr>
        <w:spacing w:after="240"/>
      </w:pPr>
    </w:p>
    <w:p w14:paraId="62C2B891" w14:textId="77777777" w:rsidR="0097095C" w:rsidRDefault="0097095C" w:rsidP="0097095C">
      <w:pPr>
        <w:pBdr>
          <w:top w:val="nil"/>
          <w:left w:val="nil"/>
          <w:bottom w:val="nil"/>
          <w:right w:val="nil"/>
          <w:between w:val="nil"/>
        </w:pBdr>
        <w:jc w:val="center"/>
        <w:rPr>
          <w:rFonts w:ascii="Times New Roman" w:eastAsia="Times New Roman" w:hAnsi="Times New Roman" w:cs="Times New Roman"/>
          <w:color w:val="000000"/>
        </w:rPr>
      </w:pPr>
      <w:r>
        <w:rPr>
          <w:rFonts w:ascii="Calibri" w:eastAsia="Calibri" w:hAnsi="Calibri" w:cs="Calibri"/>
          <w:b/>
          <w:bCs/>
          <w:color w:val="000000"/>
        </w:rPr>
        <w:t xml:space="preserve">Date Approved: </w:t>
      </w:r>
      <w:r>
        <w:rPr>
          <w:rFonts w:ascii="Calibri" w:eastAsia="Calibri" w:hAnsi="Calibri" w:cs="Calibri"/>
          <w:color w:val="000000"/>
        </w:rPr>
        <w:t>December 2025</w:t>
      </w:r>
    </w:p>
    <w:p w14:paraId="632F74E8" w14:textId="77777777" w:rsidR="0097095C" w:rsidRDefault="0097095C" w:rsidP="0097095C">
      <w:pPr>
        <w:spacing w:after="240"/>
      </w:pPr>
    </w:p>
    <w:p w14:paraId="2EA4C724" w14:textId="77777777" w:rsidR="0097095C" w:rsidRDefault="0097095C" w:rsidP="0097095C">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14:paraId="02788846" w14:textId="77777777" w:rsidR="0097095C" w:rsidRDefault="0097095C" w:rsidP="0097095C">
      <w:pPr>
        <w:pBdr>
          <w:top w:val="nil"/>
          <w:left w:val="nil"/>
          <w:bottom w:val="nil"/>
          <w:right w:val="nil"/>
          <w:between w:val="nil"/>
        </w:pBdr>
        <w:ind w:left="300"/>
        <w:jc w:val="center"/>
        <w:rPr>
          <w:rFonts w:ascii="Calibri" w:eastAsia="Calibri" w:hAnsi="Calibri" w:cs="Calibri"/>
          <w:b/>
          <w:bCs/>
          <w:i/>
          <w:iCs/>
          <w:color w:val="000000"/>
        </w:rPr>
      </w:pPr>
    </w:p>
    <w:p w14:paraId="651090E3" w14:textId="77777777" w:rsidR="0097095C" w:rsidRDefault="0097095C" w:rsidP="0097095C">
      <w:pPr>
        <w:pBdr>
          <w:top w:val="nil"/>
          <w:left w:val="nil"/>
          <w:bottom w:val="nil"/>
          <w:right w:val="nil"/>
          <w:between w:val="nil"/>
        </w:pBdr>
        <w:ind w:left="300"/>
        <w:jc w:val="center"/>
        <w:rPr>
          <w:rFonts w:ascii="Calibri" w:eastAsia="Calibri" w:hAnsi="Calibri" w:cs="Calibri"/>
          <w:b/>
          <w:bCs/>
          <w:i/>
          <w:iCs/>
          <w:color w:val="000000"/>
        </w:rPr>
      </w:pPr>
    </w:p>
    <w:p w14:paraId="2931581D" w14:textId="650E26C7" w:rsidR="003130F1" w:rsidRPr="000C0099" w:rsidRDefault="003130F1" w:rsidP="003130F1">
      <w:pPr>
        <w:ind w:left="-900" w:right="-900"/>
        <w:jc w:val="center"/>
        <w:rPr>
          <w:rFonts w:ascii="Arial" w:hAnsi="Arial" w:cs="Arial"/>
          <w:b/>
          <w:bCs/>
          <w:sz w:val="72"/>
          <w:szCs w:val="72"/>
        </w:rPr>
      </w:pPr>
    </w:p>
    <w:p w14:paraId="6AF27CC1" w14:textId="73A8D77F" w:rsidR="003130F1" w:rsidRPr="000C0099" w:rsidRDefault="003130F1" w:rsidP="003130F1">
      <w:pPr>
        <w:ind w:left="-900" w:right="-900"/>
        <w:jc w:val="center"/>
        <w:rPr>
          <w:rFonts w:ascii="Arial" w:hAnsi="Arial" w:cs="Arial"/>
          <w:b/>
          <w:bCs/>
          <w:sz w:val="72"/>
          <w:szCs w:val="72"/>
        </w:rPr>
      </w:pPr>
    </w:p>
    <w:p w14:paraId="2F6005D2" w14:textId="08B06EEF" w:rsidR="003130F1" w:rsidRPr="000C0099" w:rsidRDefault="003130F1" w:rsidP="003130F1">
      <w:pPr>
        <w:ind w:left="-900" w:right="-900"/>
        <w:jc w:val="center"/>
        <w:rPr>
          <w:rFonts w:ascii="Arial" w:hAnsi="Arial" w:cs="Arial"/>
          <w:b/>
          <w:bCs/>
          <w:sz w:val="72"/>
          <w:szCs w:val="72"/>
        </w:rPr>
      </w:pPr>
    </w:p>
    <w:p w14:paraId="6DA253E0" w14:textId="26E6A801" w:rsidR="0097095C" w:rsidRDefault="0097095C" w:rsidP="003130F1">
      <w:pPr>
        <w:ind w:right="-900"/>
        <w:rPr>
          <w:rFonts w:ascii="Arial" w:hAnsi="Arial" w:cs="Arial"/>
          <w:b/>
          <w:bCs/>
          <w:sz w:val="72"/>
          <w:szCs w:val="72"/>
        </w:rPr>
      </w:pPr>
    </w:p>
    <w:p w14:paraId="79C7F564" w14:textId="77777777" w:rsidR="0097095C" w:rsidRDefault="0097095C" w:rsidP="003130F1">
      <w:pPr>
        <w:ind w:right="-900"/>
        <w:rPr>
          <w:rFonts w:ascii="Arial" w:hAnsi="Arial" w:cs="Arial"/>
          <w:b/>
          <w:bCs/>
          <w:sz w:val="10"/>
          <w:szCs w:val="10"/>
        </w:rPr>
      </w:pPr>
    </w:p>
    <w:p w14:paraId="3AC154CC" w14:textId="77777777" w:rsidR="0097095C" w:rsidRPr="000C0099" w:rsidRDefault="0097095C" w:rsidP="003130F1">
      <w:pPr>
        <w:ind w:right="-900"/>
        <w:rPr>
          <w:rFonts w:ascii="Arial" w:hAnsi="Arial" w:cs="Arial"/>
          <w:b/>
          <w:bCs/>
          <w:sz w:val="10"/>
          <w:szCs w:val="10"/>
        </w:rPr>
      </w:pPr>
    </w:p>
    <w:p w14:paraId="25DED7E6" w14:textId="5BC8006B" w:rsidR="0097095C" w:rsidRPr="0097095C" w:rsidRDefault="0097095C" w:rsidP="00A079D4">
      <w:pPr>
        <w:pBdr>
          <w:top w:val="nil"/>
          <w:left w:val="nil"/>
          <w:bottom w:val="nil"/>
          <w:right w:val="nil"/>
          <w:between w:val="nil"/>
        </w:pBdr>
        <w:spacing w:before="240" w:after="60"/>
        <w:rPr>
          <w:rFonts w:ascii="Calibri" w:eastAsia="Times New Roman" w:hAnsi="Calibri" w:cs="Calibri"/>
          <w:color w:val="000000"/>
        </w:rPr>
      </w:pPr>
      <w:r w:rsidRPr="0097095C">
        <w:rPr>
          <w:rFonts w:ascii="Calibri" w:eastAsia="Calibri" w:hAnsi="Calibri" w:cs="Calibri"/>
          <w:b/>
          <w:bCs/>
          <w:color w:val="000000"/>
        </w:rPr>
        <w:t>Drugs Policy</w:t>
      </w:r>
    </w:p>
    <w:p w14:paraId="280792C4" w14:textId="77777777" w:rsidR="0097095C" w:rsidRPr="0097095C" w:rsidRDefault="0097095C" w:rsidP="00475A3C">
      <w:pPr>
        <w:jc w:val="both"/>
        <w:textAlignment w:val="top"/>
        <w:rPr>
          <w:rFonts w:ascii="Calibri" w:eastAsia="Times New Roman" w:hAnsi="Calibri" w:cs="Calibri"/>
          <w:b/>
          <w:bCs/>
          <w:color w:val="000000"/>
          <w:bdr w:val="none" w:sz="0" w:space="0" w:color="auto" w:frame="1"/>
          <w:lang w:eastAsia="en-GB"/>
        </w:rPr>
      </w:pPr>
    </w:p>
    <w:p w14:paraId="224DDFD4" w14:textId="710D5876"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1. Introduction</w:t>
      </w:r>
    </w:p>
    <w:p w14:paraId="20908097"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62A1D9A6" w14:textId="68F2927D"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We recognise the </w:t>
      </w:r>
      <w:r w:rsidR="000C0099" w:rsidRPr="0097095C">
        <w:rPr>
          <w:rFonts w:ascii="Calibri" w:eastAsia="Times New Roman" w:hAnsi="Calibri" w:cs="Calibri"/>
          <w:color w:val="000000"/>
          <w:bdr w:val="none" w:sz="0" w:space="0" w:color="auto" w:frame="1"/>
          <w:lang w:eastAsia="en-GB"/>
        </w:rPr>
        <w:t xml:space="preserve">reported </w:t>
      </w:r>
      <w:r w:rsidRPr="0097095C">
        <w:rPr>
          <w:rFonts w:ascii="Calibri" w:eastAsia="Times New Roman" w:hAnsi="Calibri" w:cs="Calibri"/>
          <w:color w:val="000000"/>
          <w:bdr w:val="none" w:sz="0" w:space="0" w:color="auto" w:frame="1"/>
          <w:lang w:eastAsia="en-GB"/>
        </w:rPr>
        <w:t xml:space="preserve">increasing </w:t>
      </w:r>
      <w:r w:rsidR="000C0099" w:rsidRPr="0097095C">
        <w:rPr>
          <w:rFonts w:ascii="Calibri" w:eastAsia="Times New Roman" w:hAnsi="Calibri" w:cs="Calibri"/>
          <w:color w:val="000000"/>
          <w:bdr w:val="none" w:sz="0" w:space="0" w:color="auto" w:frame="1"/>
          <w:lang w:eastAsia="en-GB"/>
        </w:rPr>
        <w:t xml:space="preserve">levels of </w:t>
      </w:r>
      <w:r w:rsidRPr="0097095C">
        <w:rPr>
          <w:rFonts w:ascii="Calibri" w:eastAsia="Times New Roman" w:hAnsi="Calibri" w:cs="Calibri"/>
          <w:color w:val="000000"/>
          <w:bdr w:val="none" w:sz="0" w:space="0" w:color="auto" w:frame="1"/>
          <w:lang w:eastAsia="en-GB"/>
        </w:rPr>
        <w:t>drug use in society.  The acquisition of knowledge, understanding and skills which enable young people to consider the effects of drugs on themselves and others is therefore of vital importance.</w:t>
      </w:r>
    </w:p>
    <w:p w14:paraId="7627A95E"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6A9962D9" w14:textId="55A8426A"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 xml:space="preserve">The term ‘drug’, throughout this document, includes medicines as well as tobacco, alcohol, illegal drugs, </w:t>
      </w:r>
      <w:r w:rsidR="00735D88" w:rsidRPr="0097095C">
        <w:rPr>
          <w:rFonts w:ascii="Calibri" w:eastAsia="Times New Roman" w:hAnsi="Calibri" w:cs="Calibri"/>
          <w:b/>
          <w:bCs/>
          <w:color w:val="000000"/>
          <w:bdr w:val="none" w:sz="0" w:space="0" w:color="auto" w:frame="1"/>
          <w:lang w:eastAsia="en-GB"/>
        </w:rPr>
        <w:t xml:space="preserve">vapes, </w:t>
      </w:r>
      <w:r w:rsidRPr="0097095C">
        <w:rPr>
          <w:rFonts w:ascii="Calibri" w:eastAsia="Times New Roman" w:hAnsi="Calibri" w:cs="Calibri"/>
          <w:b/>
          <w:bCs/>
          <w:color w:val="000000"/>
          <w:bdr w:val="none" w:sz="0" w:space="0" w:color="auto" w:frame="1"/>
          <w:lang w:eastAsia="en-GB"/>
        </w:rPr>
        <w:t>solvents and glues.  We recognise the importance of exploring the beneficial use of drugs as medicines as well as the harmful effects of drug misuse.</w:t>
      </w:r>
    </w:p>
    <w:p w14:paraId="0C478A5E" w14:textId="412D8A6A"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2F940254"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This policy applies to School premises, day trips, and residential visits.</w:t>
      </w:r>
    </w:p>
    <w:p w14:paraId="5C2A239C"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i/>
          <w:iCs/>
          <w:color w:val="000000"/>
          <w:bdr w:val="none" w:sz="0" w:space="0" w:color="auto" w:frame="1"/>
          <w:lang w:eastAsia="en-GB"/>
        </w:rPr>
        <w:t> </w:t>
      </w:r>
    </w:p>
    <w:p w14:paraId="57A5025E"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2. Aims and Objectives</w:t>
      </w:r>
    </w:p>
    <w:p w14:paraId="7058C329"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1843F522"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This school believes that the essential aim of drug education should be to give pupils the facts (appropriate to their age and level of understanding), to emphasise the benefits of a healthy lifestyle and to give children and young people the knowledge and skills to make informed and responsible choices now and in later life.</w:t>
      </w:r>
    </w:p>
    <w:p w14:paraId="021FC8EF"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186C396A"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We have prioritised the following objectives:</w:t>
      </w:r>
    </w:p>
    <w:p w14:paraId="0AE36105"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500DA833" w14:textId="77777777" w:rsidR="00475A3C" w:rsidRPr="0097095C" w:rsidRDefault="00475A3C" w:rsidP="00475A3C">
      <w:pPr>
        <w:numPr>
          <w:ilvl w:val="0"/>
          <w:numId w:val="3"/>
        </w:numPr>
        <w:ind w:left="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To promote pupils’ self-esteem and confidence.</w:t>
      </w:r>
    </w:p>
    <w:p w14:paraId="36FA8CE3" w14:textId="77777777" w:rsidR="00475A3C" w:rsidRPr="0097095C" w:rsidRDefault="00475A3C" w:rsidP="00475A3C">
      <w:pPr>
        <w:numPr>
          <w:ilvl w:val="0"/>
          <w:numId w:val="3"/>
        </w:numPr>
        <w:ind w:left="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To give accurate information about drugs.</w:t>
      </w:r>
    </w:p>
    <w:p w14:paraId="44FBAA92" w14:textId="77777777" w:rsidR="00475A3C" w:rsidRPr="0097095C" w:rsidRDefault="00475A3C" w:rsidP="00475A3C">
      <w:pPr>
        <w:numPr>
          <w:ilvl w:val="0"/>
          <w:numId w:val="3"/>
        </w:numPr>
        <w:ind w:left="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To consider and/or challenge attitudes pupils may have regarding drug use and misuse.</w:t>
      </w:r>
    </w:p>
    <w:p w14:paraId="05CB6F2C" w14:textId="114620B1" w:rsidR="00475A3C" w:rsidRPr="0097095C" w:rsidRDefault="00475A3C" w:rsidP="00475A3C">
      <w:pPr>
        <w:numPr>
          <w:ilvl w:val="0"/>
          <w:numId w:val="3"/>
        </w:numPr>
        <w:ind w:left="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To provide opportunities for pupils to be equipped </w:t>
      </w:r>
      <w:r w:rsidR="003130F1" w:rsidRPr="0097095C">
        <w:rPr>
          <w:rFonts w:ascii="Calibri" w:eastAsia="Times New Roman" w:hAnsi="Calibri" w:cs="Calibri"/>
          <w:color w:val="000000"/>
          <w:bdr w:val="none" w:sz="0" w:space="0" w:color="auto" w:frame="1"/>
          <w:lang w:eastAsia="en-GB"/>
        </w:rPr>
        <w:t>with, and</w:t>
      </w:r>
      <w:r w:rsidRPr="0097095C">
        <w:rPr>
          <w:rFonts w:ascii="Calibri" w:eastAsia="Times New Roman" w:hAnsi="Calibri" w:cs="Calibri"/>
          <w:color w:val="000000"/>
          <w:bdr w:val="none" w:sz="0" w:space="0" w:color="auto" w:frame="1"/>
          <w:lang w:eastAsia="en-GB"/>
        </w:rPr>
        <w:t xml:space="preserve"> practise</w:t>
      </w:r>
      <w:r w:rsidR="003130F1" w:rsidRPr="0097095C">
        <w:rPr>
          <w:rFonts w:ascii="Calibri" w:eastAsia="Times New Roman" w:hAnsi="Calibri" w:cs="Calibri"/>
          <w:color w:val="000000"/>
          <w:bdr w:val="none" w:sz="0" w:space="0" w:color="auto" w:frame="1"/>
          <w:lang w:eastAsia="en-GB"/>
        </w:rPr>
        <w:t>,</w:t>
      </w:r>
      <w:r w:rsidRPr="0097095C">
        <w:rPr>
          <w:rFonts w:ascii="Calibri" w:eastAsia="Times New Roman" w:hAnsi="Calibri" w:cs="Calibri"/>
          <w:color w:val="000000"/>
          <w:bdr w:val="none" w:sz="0" w:space="0" w:color="auto" w:frame="1"/>
          <w:lang w:eastAsia="en-GB"/>
        </w:rPr>
        <w:t xml:space="preserve"> the skills they need to avoid the misuse of drugs.</w:t>
      </w:r>
    </w:p>
    <w:p w14:paraId="68748D13" w14:textId="77777777" w:rsidR="00475A3C" w:rsidRPr="0097095C" w:rsidRDefault="00475A3C" w:rsidP="00475A3C">
      <w:pPr>
        <w:numPr>
          <w:ilvl w:val="0"/>
          <w:numId w:val="3"/>
        </w:numPr>
        <w:ind w:left="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To help pupils to distinguish different drugs, consider their use misuse, benefits and harm.</w:t>
      </w:r>
    </w:p>
    <w:p w14:paraId="5A55048B" w14:textId="77777777" w:rsidR="00475A3C" w:rsidRPr="0097095C" w:rsidRDefault="00475A3C" w:rsidP="00475A3C">
      <w:pPr>
        <w:numPr>
          <w:ilvl w:val="0"/>
          <w:numId w:val="3"/>
        </w:numPr>
        <w:ind w:left="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To minimize the harm from drugs to pupils.</w:t>
      </w:r>
    </w:p>
    <w:p w14:paraId="0A9C1EE4"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2259D4DD"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3. Staffing and Staff Development</w:t>
      </w:r>
    </w:p>
    <w:p w14:paraId="6B47F96D"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4338ADF4"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All staff, including support staff, should have access to professional development and support that relates to the drug education curriculum and its style of delivery.  </w:t>
      </w:r>
    </w:p>
    <w:p w14:paraId="70763E15" w14:textId="70539725" w:rsidR="00475A3C" w:rsidRPr="0097095C" w:rsidRDefault="00475A3C" w:rsidP="00475A3C">
      <w:pPr>
        <w:jc w:val="both"/>
        <w:textAlignment w:val="top"/>
        <w:rPr>
          <w:rFonts w:ascii="Calibri" w:eastAsia="Times New Roman" w:hAnsi="Calibri" w:cs="Calibri"/>
          <w:color w:val="000000"/>
          <w:bdr w:val="none" w:sz="0" w:space="0" w:color="auto" w:frame="1"/>
          <w:lang w:eastAsia="en-GB"/>
        </w:rPr>
      </w:pPr>
      <w:r w:rsidRPr="0097095C">
        <w:rPr>
          <w:rFonts w:ascii="Calibri" w:eastAsia="Times New Roman" w:hAnsi="Calibri" w:cs="Calibri"/>
          <w:color w:val="000000"/>
          <w:bdr w:val="none" w:sz="0" w:space="0" w:color="auto" w:frame="1"/>
          <w:lang w:eastAsia="en-GB"/>
        </w:rPr>
        <w:t> </w:t>
      </w:r>
    </w:p>
    <w:p w14:paraId="6F404C02" w14:textId="77777777" w:rsidR="00735D88" w:rsidRPr="0097095C" w:rsidRDefault="00735D88" w:rsidP="00475A3C">
      <w:pPr>
        <w:jc w:val="both"/>
        <w:textAlignment w:val="top"/>
        <w:rPr>
          <w:rFonts w:ascii="Calibri" w:eastAsia="Times New Roman" w:hAnsi="Calibri" w:cs="Calibri"/>
          <w:color w:val="000000"/>
          <w:lang w:eastAsia="en-GB"/>
        </w:rPr>
      </w:pPr>
    </w:p>
    <w:p w14:paraId="0338A0AC" w14:textId="77777777"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4. Curriculum organisation and planning</w:t>
      </w:r>
    </w:p>
    <w:p w14:paraId="2E788F79"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6224D625"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Drug education will be delivered in this school through a combination of planned curriculum opportunities and whole school approaches.  This will take the form of:</w:t>
      </w:r>
    </w:p>
    <w:p w14:paraId="3A383B55"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1A490951" w14:textId="77777777" w:rsidR="00475A3C" w:rsidRPr="0097095C" w:rsidRDefault="00475A3C" w:rsidP="00475A3C">
      <w:pPr>
        <w:numPr>
          <w:ilvl w:val="0"/>
          <w:numId w:val="4"/>
        </w:numPr>
        <w:ind w:left="360"/>
        <w:jc w:val="both"/>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Discrete curriculum time</w:t>
      </w:r>
    </w:p>
    <w:p w14:paraId="7EF72F4E" w14:textId="77F91BC2" w:rsidR="00475A3C" w:rsidRPr="0097095C" w:rsidRDefault="00475A3C" w:rsidP="00475A3C">
      <w:pPr>
        <w:ind w:left="60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by identifying drug education within the planned curriculum for all pupils </w:t>
      </w:r>
    </w:p>
    <w:p w14:paraId="6BDEBD18" w14:textId="77777777" w:rsidR="00475A3C" w:rsidRPr="0097095C" w:rsidRDefault="00475A3C" w:rsidP="00475A3C">
      <w:pPr>
        <w:numPr>
          <w:ilvl w:val="0"/>
          <w:numId w:val="5"/>
        </w:numPr>
        <w:ind w:left="360"/>
        <w:jc w:val="both"/>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Through and in other curriculum areas</w:t>
      </w:r>
    </w:p>
    <w:p w14:paraId="5B092200" w14:textId="17F8D367" w:rsidR="00475A3C" w:rsidRPr="0097095C" w:rsidRDefault="00475A3C" w:rsidP="00475A3C">
      <w:pPr>
        <w:ind w:left="600"/>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lastRenderedPageBreak/>
        <w:t>by identifying and planning for opportunities within other curriculum areas especially within Science</w:t>
      </w:r>
      <w:r w:rsidR="0097095C">
        <w:rPr>
          <w:rFonts w:ascii="Calibri" w:eastAsia="Times New Roman" w:hAnsi="Calibri" w:cs="Calibri"/>
          <w:color w:val="000000"/>
          <w:bdr w:val="none" w:sz="0" w:space="0" w:color="auto" w:frame="1"/>
          <w:lang w:eastAsia="en-GB"/>
        </w:rPr>
        <w:t xml:space="preserve"> and</w:t>
      </w:r>
      <w:r w:rsidRPr="0097095C">
        <w:rPr>
          <w:rFonts w:ascii="Calibri" w:eastAsia="Times New Roman" w:hAnsi="Calibri" w:cs="Calibri"/>
          <w:color w:val="000000"/>
          <w:bdr w:val="none" w:sz="0" w:space="0" w:color="auto" w:frame="1"/>
          <w:lang w:eastAsia="en-GB"/>
        </w:rPr>
        <w:t xml:space="preserve"> Personal Development Learning (PDL)</w:t>
      </w:r>
      <w:r w:rsidR="0097095C">
        <w:rPr>
          <w:rFonts w:ascii="Calibri" w:eastAsia="Times New Roman" w:hAnsi="Calibri" w:cs="Calibri"/>
          <w:color w:val="000000"/>
          <w:bdr w:val="none" w:sz="0" w:space="0" w:color="auto" w:frame="1"/>
          <w:lang w:eastAsia="en-GB"/>
        </w:rPr>
        <w:t>.</w:t>
      </w:r>
    </w:p>
    <w:p w14:paraId="086A4394"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i/>
          <w:iCs/>
          <w:color w:val="000000"/>
          <w:bdr w:val="none" w:sz="0" w:space="0" w:color="auto" w:frame="1"/>
          <w:lang w:eastAsia="en-GB"/>
        </w:rPr>
        <w:t> </w:t>
      </w:r>
    </w:p>
    <w:p w14:paraId="6FAF359E" w14:textId="59E8D385"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Teaching about safety and relationships as part of PDL education contributes to how schools approach the safeguarding of pupils. It helps them to recognise when they and others are at risk and equips them with the skills, strategies and language they need to take appropriate action. </w:t>
      </w:r>
    </w:p>
    <w:p w14:paraId="2FA8D8B9"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7B8F0174"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At Key Stage 1, children learn about being safe with medicines and household substances, making healthy, informed choices and following safety rules.</w:t>
      </w:r>
    </w:p>
    <w:p w14:paraId="3837AD96"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4B0B2371"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At Key Stage 2, children learn about the effects of alcohol and tobacco, volatile substances and illegal drugs.</w:t>
      </w:r>
    </w:p>
    <w:p w14:paraId="055B78A0"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212F4C0C"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5. Curriculum Delivery</w:t>
      </w:r>
    </w:p>
    <w:p w14:paraId="2E852B7F"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45E27763" w14:textId="14FE2907" w:rsidR="00475A3C" w:rsidRPr="0097095C" w:rsidRDefault="00475A3C" w:rsidP="0097095C">
      <w:pPr>
        <w:pStyle w:val="Heading1"/>
        <w:shd w:val="clear" w:color="auto" w:fill="FFFFFF"/>
        <w:spacing w:before="0"/>
        <w:rPr>
          <w:rFonts w:ascii="Calibri" w:hAnsi="Calibri" w:cs="Calibri"/>
          <w:color w:val="333333"/>
          <w:sz w:val="24"/>
          <w:szCs w:val="24"/>
        </w:rPr>
      </w:pPr>
      <w:r w:rsidRPr="0097095C">
        <w:rPr>
          <w:rFonts w:ascii="Calibri" w:eastAsia="Times New Roman" w:hAnsi="Calibri" w:cs="Calibri"/>
          <w:color w:val="000000"/>
          <w:sz w:val="24"/>
          <w:szCs w:val="24"/>
          <w:bdr w:val="none" w:sz="0" w:space="0" w:color="auto" w:frame="1"/>
          <w:lang w:eastAsia="en-GB"/>
        </w:rPr>
        <w:t>Teaching about drugs is generally best provided as part of an integrated programme of PDL across the key stages.  This programme is relevant to the needs and experiences of all pupils, is flexible, and develops, as pupils grow older.  The programme is developed within a positive climate in which pupils and adults feel able to talk openly a</w:t>
      </w:r>
      <w:r w:rsidR="0097095C" w:rsidRPr="0097095C">
        <w:rPr>
          <w:rFonts w:ascii="Calibri" w:eastAsia="Times New Roman" w:hAnsi="Calibri" w:cs="Calibri"/>
          <w:color w:val="000000"/>
          <w:sz w:val="24"/>
          <w:szCs w:val="24"/>
          <w:bdr w:val="none" w:sz="0" w:space="0" w:color="auto" w:frame="1"/>
          <w:lang w:eastAsia="en-GB"/>
        </w:rPr>
        <w:t>nd honestly. We incorporate SCARF (</w:t>
      </w:r>
      <w:r w:rsidR="0097095C" w:rsidRPr="0097095C">
        <w:rPr>
          <w:rFonts w:ascii="Calibri" w:hAnsi="Calibri" w:cs="Calibri"/>
          <w:bCs/>
          <w:color w:val="333333"/>
          <w:sz w:val="24"/>
          <w:szCs w:val="24"/>
        </w:rPr>
        <w:t>Safety, Caring, Achievement, Resilience, Friendship</w:t>
      </w:r>
      <w:r w:rsidR="0097095C">
        <w:rPr>
          <w:rFonts w:ascii="Calibri" w:hAnsi="Calibri" w:cs="Calibri"/>
          <w:bCs/>
          <w:color w:val="333333"/>
          <w:sz w:val="24"/>
          <w:szCs w:val="24"/>
        </w:rPr>
        <w:t xml:space="preserve"> – Coram Life Education)</w:t>
      </w:r>
      <w:r w:rsidR="0097095C" w:rsidRPr="0097095C">
        <w:rPr>
          <w:rFonts w:ascii="Calibri" w:hAnsi="Calibri" w:cs="Calibri"/>
          <w:bCs/>
          <w:color w:val="333333"/>
          <w:sz w:val="24"/>
          <w:szCs w:val="24"/>
        </w:rPr>
        <w:t xml:space="preserve"> </w:t>
      </w:r>
      <w:r w:rsidR="0097095C" w:rsidRPr="0097095C">
        <w:rPr>
          <w:rFonts w:ascii="Calibri" w:eastAsia="Times New Roman" w:hAnsi="Calibri" w:cs="Calibri"/>
          <w:color w:val="000000"/>
          <w:sz w:val="24"/>
          <w:szCs w:val="24"/>
          <w:bdr w:val="none" w:sz="0" w:space="0" w:color="auto" w:frame="1"/>
          <w:lang w:eastAsia="en-GB"/>
        </w:rPr>
        <w:t>resources to support teaching and learning including workshops</w:t>
      </w:r>
      <w:r w:rsidRPr="0097095C">
        <w:rPr>
          <w:rFonts w:ascii="Calibri" w:eastAsia="Times New Roman" w:hAnsi="Calibri" w:cs="Calibri"/>
          <w:color w:val="000000"/>
          <w:sz w:val="24"/>
          <w:szCs w:val="24"/>
          <w:bdr w:val="none" w:sz="0" w:space="0" w:color="auto" w:frame="1"/>
          <w:lang w:eastAsia="en-GB"/>
        </w:rPr>
        <w:t>. </w:t>
      </w:r>
    </w:p>
    <w:p w14:paraId="1C0AD90C"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67357128" w14:textId="2CF17775"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In order to effectively cover all aspects of drug education, a wide range of teaching and learning styles will need to be employed.  The school aims to deliver this area of the curriculum through a variety of approaches including working in pairs and groups as well as whole class, </w:t>
      </w:r>
      <w:r w:rsidR="0097095C">
        <w:rPr>
          <w:rFonts w:ascii="Calibri" w:eastAsia="Times New Roman" w:hAnsi="Calibri" w:cs="Calibri"/>
          <w:color w:val="000000"/>
          <w:bdr w:val="none" w:sz="0" w:space="0" w:color="auto" w:frame="1"/>
          <w:lang w:eastAsia="en-GB"/>
        </w:rPr>
        <w:t>mind mapping</w:t>
      </w:r>
      <w:r w:rsidRPr="0097095C">
        <w:rPr>
          <w:rFonts w:ascii="Calibri" w:eastAsia="Times New Roman" w:hAnsi="Calibri" w:cs="Calibri"/>
          <w:color w:val="000000"/>
          <w:bdr w:val="none" w:sz="0" w:space="0" w:color="auto" w:frame="1"/>
          <w:lang w:eastAsia="en-GB"/>
        </w:rPr>
        <w:t>, use of drama and role play, use of stories, involvement of other organisations and visitors.</w:t>
      </w:r>
    </w:p>
    <w:p w14:paraId="0842F688"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0BF88192" w14:textId="77777777"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6. Resources </w:t>
      </w:r>
    </w:p>
    <w:p w14:paraId="578F806D"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373EACE4" w14:textId="69B3F6E8"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Resources that support this area of the curriculum will be up-to date, relevant to pupils and presented in ways that are consistent with the fundamental aims of PDL.  </w:t>
      </w:r>
    </w:p>
    <w:p w14:paraId="7A7B71C1"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6CC7EB87"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In addition to existing resources, the school aims to review and update drug education resources regularly in accordance with budget allocation.</w:t>
      </w:r>
    </w:p>
    <w:p w14:paraId="4CA381F8"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37BDDE89"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 </w:t>
      </w:r>
    </w:p>
    <w:p w14:paraId="0A0F06A3"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7. Partnerships</w:t>
      </w:r>
    </w:p>
    <w:p w14:paraId="7D7E5F06"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741051C7" w14:textId="77020B34"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The school values its work in partnership with parents and carers and with the wider school community and sees this as an essential element of developing this policy and the school’s drug education programme.  We also aim to support parents</w:t>
      </w:r>
      <w:r w:rsidR="000C0099" w:rsidRPr="0097095C">
        <w:rPr>
          <w:rFonts w:ascii="Calibri" w:eastAsia="Times New Roman" w:hAnsi="Calibri" w:cs="Calibri"/>
          <w:color w:val="000000"/>
          <w:bdr w:val="none" w:sz="0" w:space="0" w:color="auto" w:frame="1"/>
          <w:lang w:eastAsia="en-GB"/>
        </w:rPr>
        <w:t>/carers</w:t>
      </w:r>
      <w:r w:rsidRPr="0097095C">
        <w:rPr>
          <w:rFonts w:ascii="Calibri" w:eastAsia="Times New Roman" w:hAnsi="Calibri" w:cs="Calibri"/>
          <w:color w:val="000000"/>
          <w:bdr w:val="none" w:sz="0" w:space="0" w:color="auto" w:frame="1"/>
          <w:lang w:eastAsia="en-GB"/>
        </w:rPr>
        <w:t xml:space="preserve"> in their efforts to inform their children.  We do this through newsletters and the school website. </w:t>
      </w:r>
    </w:p>
    <w:p w14:paraId="311E2F03" w14:textId="10B0DAD8" w:rsidR="00475A3C" w:rsidRPr="0097095C" w:rsidRDefault="00475A3C" w:rsidP="00475A3C">
      <w:pPr>
        <w:jc w:val="both"/>
        <w:textAlignment w:val="top"/>
        <w:rPr>
          <w:rFonts w:ascii="Calibri" w:eastAsia="Times New Roman" w:hAnsi="Calibri" w:cs="Calibri"/>
          <w:color w:val="000000"/>
          <w:bdr w:val="none" w:sz="0" w:space="0" w:color="auto" w:frame="1"/>
          <w:lang w:eastAsia="en-GB"/>
        </w:rPr>
      </w:pPr>
      <w:r w:rsidRPr="0097095C">
        <w:rPr>
          <w:rFonts w:ascii="Calibri" w:eastAsia="Times New Roman" w:hAnsi="Calibri" w:cs="Calibri"/>
          <w:color w:val="000000"/>
          <w:bdr w:val="none" w:sz="0" w:space="0" w:color="auto" w:frame="1"/>
          <w:lang w:eastAsia="en-GB"/>
        </w:rPr>
        <w:t> </w:t>
      </w:r>
    </w:p>
    <w:p w14:paraId="6BC85C85" w14:textId="0092422C" w:rsidR="00735D88" w:rsidRPr="0097095C" w:rsidRDefault="00735D88" w:rsidP="00475A3C">
      <w:pPr>
        <w:jc w:val="both"/>
        <w:textAlignment w:val="top"/>
        <w:rPr>
          <w:rFonts w:ascii="Calibri" w:eastAsia="Times New Roman" w:hAnsi="Calibri" w:cs="Calibri"/>
          <w:color w:val="000000"/>
          <w:bdr w:val="none" w:sz="0" w:space="0" w:color="auto" w:frame="1"/>
          <w:lang w:eastAsia="en-GB"/>
        </w:rPr>
      </w:pPr>
    </w:p>
    <w:p w14:paraId="06013C2C" w14:textId="786E2193" w:rsidR="00735D88" w:rsidRPr="0097095C" w:rsidRDefault="00735D88" w:rsidP="00475A3C">
      <w:pPr>
        <w:jc w:val="both"/>
        <w:textAlignment w:val="top"/>
        <w:rPr>
          <w:rFonts w:ascii="Calibri" w:eastAsia="Times New Roman" w:hAnsi="Calibri" w:cs="Calibri"/>
          <w:color w:val="000000"/>
          <w:bdr w:val="none" w:sz="0" w:space="0" w:color="auto" w:frame="1"/>
          <w:lang w:eastAsia="en-GB"/>
        </w:rPr>
      </w:pPr>
    </w:p>
    <w:p w14:paraId="340AF594" w14:textId="77777777" w:rsidR="00735D88" w:rsidRPr="0097095C" w:rsidRDefault="00735D88" w:rsidP="00475A3C">
      <w:pPr>
        <w:jc w:val="both"/>
        <w:textAlignment w:val="top"/>
        <w:rPr>
          <w:rFonts w:ascii="Calibri" w:eastAsia="Times New Roman" w:hAnsi="Calibri" w:cs="Calibri"/>
          <w:color w:val="000000"/>
          <w:lang w:eastAsia="en-GB"/>
        </w:rPr>
      </w:pPr>
    </w:p>
    <w:p w14:paraId="6DFE5955"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8. Equality of Opportunity</w:t>
      </w:r>
    </w:p>
    <w:p w14:paraId="51B60A83"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4FBE2E83" w14:textId="55E129BC"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The school has a commitment to Equal Opportunities and this will be built into all aspects of drug education.  We recognise that some pupils with </w:t>
      </w:r>
      <w:r w:rsidR="003130F1" w:rsidRPr="0097095C">
        <w:rPr>
          <w:rFonts w:ascii="Calibri" w:eastAsia="Times New Roman" w:hAnsi="Calibri" w:cs="Calibri"/>
          <w:color w:val="000000"/>
          <w:bdr w:val="none" w:sz="0" w:space="0" w:color="auto" w:frame="1"/>
          <w:lang w:eastAsia="en-GB"/>
        </w:rPr>
        <w:t>Special Educational Needs</w:t>
      </w:r>
      <w:r w:rsidRPr="0097095C">
        <w:rPr>
          <w:rFonts w:ascii="Calibri" w:eastAsia="Times New Roman" w:hAnsi="Calibri" w:cs="Calibri"/>
          <w:color w:val="000000"/>
          <w:bdr w:val="none" w:sz="0" w:space="0" w:color="auto" w:frame="1"/>
          <w:lang w:eastAsia="en-GB"/>
        </w:rPr>
        <w:t xml:space="preserve"> may need more help than others in understanding what sorts of behaviour are/are not acceptable.  Where pupils are taking prescribed medication they will be helped to distinguish between appropriate and inappropriate drugs.  </w:t>
      </w:r>
    </w:p>
    <w:p w14:paraId="4E0B3925"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 </w:t>
      </w:r>
    </w:p>
    <w:p w14:paraId="1F9C2D51" w14:textId="77777777"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9. Monitoring, Evaluation and Review</w:t>
      </w:r>
    </w:p>
    <w:p w14:paraId="45832CFB"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546167A2" w14:textId="2C213CF6"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Provision for drug education, including the personal development of pupils, will be monitored, evaluated and reviewed by Senior Leaders, the PDL Leader and class teachers.  This will be done by checking that whole school drug education objectives are met, standards of teaching and learning expected are achieved, there are adequate resources and schemes of work are being taught appropriately.</w:t>
      </w:r>
    </w:p>
    <w:p w14:paraId="37D19283"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7DEE6B33"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b/>
          <w:bCs/>
          <w:color w:val="000000"/>
          <w:bdr w:val="none" w:sz="0" w:space="0" w:color="auto" w:frame="1"/>
          <w:lang w:eastAsia="en-GB"/>
        </w:rPr>
        <w:t>10. Managing Drug Related Incidents</w:t>
      </w:r>
    </w:p>
    <w:p w14:paraId="3E938BE6"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3D6AC082" w14:textId="7777777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We recognise that drug related incidents in primary schools are rare but recognise the need for clear procedures should an incident occur.  In all cases the </w:t>
      </w:r>
      <w:proofErr w:type="spellStart"/>
      <w:r w:rsidRPr="0097095C">
        <w:rPr>
          <w:rFonts w:ascii="Calibri" w:eastAsia="Times New Roman" w:hAnsi="Calibri" w:cs="Calibri"/>
          <w:color w:val="000000"/>
          <w:bdr w:val="none" w:sz="0" w:space="0" w:color="auto" w:frame="1"/>
          <w:lang w:eastAsia="en-GB"/>
        </w:rPr>
        <w:t>Headteacher</w:t>
      </w:r>
      <w:proofErr w:type="spellEnd"/>
      <w:r w:rsidRPr="0097095C">
        <w:rPr>
          <w:rFonts w:ascii="Calibri" w:eastAsia="Times New Roman" w:hAnsi="Calibri" w:cs="Calibri"/>
          <w:color w:val="000000"/>
          <w:bdr w:val="none" w:sz="0" w:space="0" w:color="auto" w:frame="1"/>
          <w:lang w:eastAsia="en-GB"/>
        </w:rPr>
        <w:t xml:space="preserve"> should be informed immediately. If there is any question of a medical emergency the school will immediately call for medical assistance.</w:t>
      </w:r>
    </w:p>
    <w:p w14:paraId="43681FC8"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0C980C5C" w14:textId="77777777"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11. Pupil Discipline and Support</w:t>
      </w:r>
    </w:p>
    <w:p w14:paraId="401ECA96" w14:textId="1744EBF6"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784EB9ED" w14:textId="2C795978" w:rsidR="00475A3C" w:rsidRPr="0097095C" w:rsidRDefault="0097095C" w:rsidP="00475A3C">
      <w:pPr>
        <w:jc w:val="both"/>
        <w:textAlignment w:val="top"/>
        <w:rPr>
          <w:rFonts w:ascii="Calibri" w:eastAsia="Times New Roman" w:hAnsi="Calibri" w:cs="Calibri"/>
          <w:color w:val="000000"/>
          <w:lang w:eastAsia="en-GB"/>
        </w:rPr>
      </w:pPr>
      <w:r>
        <w:rPr>
          <w:rFonts w:ascii="Calibri" w:eastAsia="Times New Roman" w:hAnsi="Calibri" w:cs="Calibri"/>
          <w:color w:val="000000"/>
          <w:bdr w:val="none" w:sz="0" w:space="0" w:color="auto" w:frame="1"/>
          <w:lang w:eastAsia="en-GB"/>
        </w:rPr>
        <w:t xml:space="preserve">The </w:t>
      </w:r>
      <w:proofErr w:type="spellStart"/>
      <w:r>
        <w:rPr>
          <w:rFonts w:ascii="Calibri" w:eastAsia="Times New Roman" w:hAnsi="Calibri" w:cs="Calibri"/>
          <w:color w:val="000000"/>
          <w:bdr w:val="none" w:sz="0" w:space="0" w:color="auto" w:frame="1"/>
          <w:lang w:eastAsia="en-GB"/>
        </w:rPr>
        <w:t>Headteacher</w:t>
      </w:r>
      <w:proofErr w:type="spellEnd"/>
      <w:r>
        <w:rPr>
          <w:rFonts w:ascii="Calibri" w:eastAsia="Times New Roman" w:hAnsi="Calibri" w:cs="Calibri"/>
          <w:color w:val="000000"/>
          <w:bdr w:val="none" w:sz="0" w:space="0" w:color="auto" w:frame="1"/>
          <w:lang w:eastAsia="en-GB"/>
        </w:rPr>
        <w:t xml:space="preserve"> is</w:t>
      </w:r>
      <w:r w:rsidR="00475A3C" w:rsidRPr="0097095C">
        <w:rPr>
          <w:rFonts w:ascii="Calibri" w:eastAsia="Times New Roman" w:hAnsi="Calibri" w:cs="Calibri"/>
          <w:color w:val="000000"/>
          <w:bdr w:val="none" w:sz="0" w:space="0" w:color="auto" w:frame="1"/>
          <w:lang w:eastAsia="en-GB"/>
        </w:rPr>
        <w:t xml:space="preserve"> responsible for deciding how to discipline a pupil following any drug-related incidents and all factors influencing the incident will be taken into account.  Our Behaviour Policy</w:t>
      </w:r>
      <w:r w:rsidR="00475A3C" w:rsidRPr="0097095C">
        <w:rPr>
          <w:rFonts w:ascii="Calibri" w:eastAsia="Times New Roman" w:hAnsi="Calibri" w:cs="Calibri"/>
          <w:i/>
          <w:iCs/>
          <w:color w:val="000000"/>
          <w:bdr w:val="none" w:sz="0" w:space="0" w:color="auto" w:frame="1"/>
          <w:lang w:eastAsia="en-GB"/>
        </w:rPr>
        <w:t> </w:t>
      </w:r>
      <w:r w:rsidR="00475A3C" w:rsidRPr="0097095C">
        <w:rPr>
          <w:rFonts w:ascii="Calibri" w:eastAsia="Times New Roman" w:hAnsi="Calibri" w:cs="Calibri"/>
          <w:color w:val="000000"/>
          <w:bdr w:val="none" w:sz="0" w:space="0" w:color="auto" w:frame="1"/>
          <w:lang w:eastAsia="en-GB"/>
        </w:rPr>
        <w:t>has clear sanctions for breaking school rules and a variety of consequences/sanctions are possible.  </w:t>
      </w:r>
      <w:r w:rsidR="000C0099" w:rsidRPr="0097095C">
        <w:rPr>
          <w:rFonts w:ascii="Calibri" w:eastAsia="Times New Roman" w:hAnsi="Calibri" w:cs="Calibri"/>
          <w:color w:val="000000"/>
          <w:bdr w:val="none" w:sz="0" w:space="0" w:color="auto" w:frame="1"/>
          <w:lang w:eastAsia="en-GB"/>
        </w:rPr>
        <w:t>Suspension/exclusion</w:t>
      </w:r>
      <w:r w:rsidR="00475A3C" w:rsidRPr="0097095C">
        <w:rPr>
          <w:rFonts w:ascii="Calibri" w:eastAsia="Times New Roman" w:hAnsi="Calibri" w:cs="Calibri"/>
          <w:color w:val="000000"/>
          <w:bdr w:val="none" w:sz="0" w:space="0" w:color="auto" w:frame="1"/>
          <w:lang w:eastAsia="en-GB"/>
        </w:rPr>
        <w:t xml:space="preserve"> may be appropriate in rare and serious cases.</w:t>
      </w:r>
    </w:p>
    <w:p w14:paraId="7F3FA657"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47DD5183"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All incidents will be recorded by SLT. </w:t>
      </w:r>
    </w:p>
    <w:p w14:paraId="108CFCD0"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0BCB7276" w14:textId="4C44066A"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 xml:space="preserve">12. Confiscating </w:t>
      </w:r>
      <w:r w:rsidR="00735D88" w:rsidRPr="0097095C">
        <w:rPr>
          <w:rFonts w:ascii="Calibri" w:eastAsia="Times New Roman" w:hAnsi="Calibri" w:cs="Calibri"/>
          <w:b/>
          <w:bCs/>
          <w:color w:val="000000"/>
          <w:bdr w:val="none" w:sz="0" w:space="0" w:color="auto" w:frame="1"/>
          <w:lang w:eastAsia="en-GB"/>
        </w:rPr>
        <w:t>drugs</w:t>
      </w:r>
    </w:p>
    <w:p w14:paraId="16F2C381"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7A42ECE6" w14:textId="6EFBC594"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School staff will not attempt to analyse or taste an unidentified drug, but will take temporary possession of </w:t>
      </w:r>
      <w:r w:rsidR="00735D88" w:rsidRPr="0097095C">
        <w:rPr>
          <w:rFonts w:ascii="Calibri" w:eastAsia="Times New Roman" w:hAnsi="Calibri" w:cs="Calibri"/>
          <w:color w:val="000000"/>
          <w:bdr w:val="none" w:sz="0" w:space="0" w:color="auto" w:frame="1"/>
          <w:lang w:eastAsia="en-GB"/>
        </w:rPr>
        <w:t>items</w:t>
      </w:r>
      <w:r w:rsidRPr="0097095C">
        <w:rPr>
          <w:rFonts w:ascii="Calibri" w:eastAsia="Times New Roman" w:hAnsi="Calibri" w:cs="Calibri"/>
          <w:color w:val="000000"/>
          <w:bdr w:val="none" w:sz="0" w:space="0" w:color="auto" w:frame="1"/>
          <w:lang w:eastAsia="en-GB"/>
        </w:rPr>
        <w:t xml:space="preserve"> suspected of being a drug for the purpose of protecting our pupils from harm or committing the offence of possession. </w:t>
      </w:r>
    </w:p>
    <w:p w14:paraId="748726DE"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352A355A" w14:textId="7D33D56B"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If we suspect that a pupil is concealing drugs, we will encourage the pupil to voluntarily surrender the drug.  Under no circumstances will any teacher undertake an intimate physical search.  If the pupil refuses, the </w:t>
      </w:r>
      <w:proofErr w:type="spellStart"/>
      <w:r w:rsidRPr="0097095C">
        <w:rPr>
          <w:rFonts w:ascii="Calibri" w:eastAsia="Times New Roman" w:hAnsi="Calibri" w:cs="Calibri"/>
          <w:color w:val="000000"/>
          <w:bdr w:val="none" w:sz="0" w:space="0" w:color="auto" w:frame="1"/>
          <w:lang w:eastAsia="en-GB"/>
        </w:rPr>
        <w:t>Headteacher</w:t>
      </w:r>
      <w:proofErr w:type="spellEnd"/>
      <w:r w:rsidRPr="0097095C">
        <w:rPr>
          <w:rFonts w:ascii="Calibri" w:eastAsia="Times New Roman" w:hAnsi="Calibri" w:cs="Calibri"/>
          <w:color w:val="000000"/>
          <w:bdr w:val="none" w:sz="0" w:space="0" w:color="auto" w:frame="1"/>
          <w:lang w:eastAsia="en-GB"/>
        </w:rPr>
        <w:t xml:space="preserve"> may decide to contact parents/carers and/or the Police.  We will always inform parents/carers if the police are called to an incident.  As our primary concern is the welfare of all our pupils, alternative action may be taken.  For example, if we feel that parents are directly involved in the situation causing concern or that they may seriously over-react and cause harm to the child, we may have to inform other appropriate agencies.</w:t>
      </w:r>
      <w:r w:rsidR="00735D88" w:rsidRPr="0097095C">
        <w:rPr>
          <w:rFonts w:ascii="Calibri" w:eastAsia="Times New Roman" w:hAnsi="Calibri" w:cs="Calibri"/>
          <w:color w:val="000000"/>
          <w:lang w:eastAsia="en-GB"/>
        </w:rPr>
        <w:t xml:space="preserve"> </w:t>
      </w:r>
      <w:r w:rsidRPr="0097095C">
        <w:rPr>
          <w:rFonts w:ascii="Calibri" w:eastAsia="Times New Roman" w:hAnsi="Calibri" w:cs="Calibri"/>
          <w:color w:val="000000"/>
          <w:bdr w:val="none" w:sz="0" w:space="0" w:color="auto" w:frame="1"/>
          <w:lang w:eastAsia="en-GB"/>
        </w:rPr>
        <w:t xml:space="preserve">We will </w:t>
      </w:r>
      <w:r w:rsidR="00735D88" w:rsidRPr="0097095C">
        <w:rPr>
          <w:rFonts w:ascii="Calibri" w:eastAsia="Times New Roman" w:hAnsi="Calibri" w:cs="Calibri"/>
          <w:color w:val="000000"/>
          <w:bdr w:val="none" w:sz="0" w:space="0" w:color="auto" w:frame="1"/>
          <w:lang w:eastAsia="en-GB"/>
        </w:rPr>
        <w:t xml:space="preserve">then </w:t>
      </w:r>
      <w:r w:rsidRPr="0097095C">
        <w:rPr>
          <w:rFonts w:ascii="Calibri" w:eastAsia="Times New Roman" w:hAnsi="Calibri" w:cs="Calibri"/>
          <w:color w:val="000000"/>
          <w:bdr w:val="none" w:sz="0" w:space="0" w:color="auto" w:frame="1"/>
          <w:lang w:eastAsia="en-GB"/>
        </w:rPr>
        <w:t>decide how to proceed</w:t>
      </w:r>
      <w:r w:rsidR="00735D88" w:rsidRPr="0097095C">
        <w:rPr>
          <w:rFonts w:ascii="Calibri" w:eastAsia="Times New Roman" w:hAnsi="Calibri" w:cs="Calibri"/>
          <w:color w:val="000000"/>
          <w:bdr w:val="none" w:sz="0" w:space="0" w:color="auto" w:frame="1"/>
          <w:lang w:eastAsia="en-GB"/>
        </w:rPr>
        <w:t>, a</w:t>
      </w:r>
      <w:r w:rsidR="00DE3710">
        <w:rPr>
          <w:rFonts w:ascii="Calibri" w:eastAsia="Times New Roman" w:hAnsi="Calibri" w:cs="Calibri"/>
          <w:color w:val="000000"/>
          <w:bdr w:val="none" w:sz="0" w:space="0" w:color="auto" w:frame="1"/>
          <w:lang w:eastAsia="en-GB"/>
        </w:rPr>
        <w:t xml:space="preserve">t the </w:t>
      </w:r>
      <w:proofErr w:type="spellStart"/>
      <w:r w:rsidR="00DE3710">
        <w:rPr>
          <w:rFonts w:ascii="Calibri" w:eastAsia="Times New Roman" w:hAnsi="Calibri" w:cs="Calibri"/>
          <w:color w:val="000000"/>
          <w:bdr w:val="none" w:sz="0" w:space="0" w:color="auto" w:frame="1"/>
          <w:lang w:eastAsia="en-GB"/>
        </w:rPr>
        <w:t>Headteacher’s</w:t>
      </w:r>
      <w:proofErr w:type="spellEnd"/>
      <w:r w:rsidR="00DE3710">
        <w:rPr>
          <w:rFonts w:ascii="Calibri" w:eastAsia="Times New Roman" w:hAnsi="Calibri" w:cs="Calibri"/>
          <w:color w:val="000000"/>
          <w:bdr w:val="none" w:sz="0" w:space="0" w:color="auto" w:frame="1"/>
          <w:lang w:eastAsia="en-GB"/>
        </w:rPr>
        <w:t xml:space="preserve"> discretion,</w:t>
      </w:r>
      <w:r w:rsidRPr="0097095C">
        <w:rPr>
          <w:rFonts w:ascii="Calibri" w:eastAsia="Times New Roman" w:hAnsi="Calibri" w:cs="Calibri"/>
          <w:color w:val="000000"/>
          <w:bdr w:val="none" w:sz="0" w:space="0" w:color="auto" w:frame="1"/>
          <w:lang w:eastAsia="en-GB"/>
        </w:rPr>
        <w:t xml:space="preserve"> with due regard to Child Protection policy issues.  We will keep a written record of the action taken when responding to incidents of this nature, irrespective of the seriousness of the case.</w:t>
      </w:r>
    </w:p>
    <w:p w14:paraId="2F4D84A7"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4BE6D508" w14:textId="7B15270C"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The Site Manager</w:t>
      </w:r>
      <w:r w:rsidR="00DE3710">
        <w:rPr>
          <w:rFonts w:ascii="Calibri" w:eastAsia="Times New Roman" w:hAnsi="Calibri" w:cs="Calibri"/>
          <w:color w:val="000000"/>
          <w:bdr w:val="none" w:sz="0" w:space="0" w:color="auto" w:frame="1"/>
          <w:lang w:eastAsia="en-GB"/>
        </w:rPr>
        <w:t>/Caretaker</w:t>
      </w:r>
      <w:r w:rsidRPr="0097095C">
        <w:rPr>
          <w:rFonts w:ascii="Calibri" w:eastAsia="Times New Roman" w:hAnsi="Calibri" w:cs="Calibri"/>
          <w:color w:val="000000"/>
          <w:bdr w:val="none" w:sz="0" w:space="0" w:color="auto" w:frame="1"/>
          <w:lang w:eastAsia="en-GB"/>
        </w:rPr>
        <w:t xml:space="preserve"> will look for signs of drug misuse in </w:t>
      </w:r>
      <w:r w:rsidR="00735D88" w:rsidRPr="0097095C">
        <w:rPr>
          <w:rFonts w:ascii="Calibri" w:eastAsia="Times New Roman" w:hAnsi="Calibri" w:cs="Calibri"/>
          <w:color w:val="000000"/>
          <w:bdr w:val="none" w:sz="0" w:space="0" w:color="auto" w:frame="1"/>
          <w:lang w:eastAsia="en-GB"/>
        </w:rPr>
        <w:t>their</w:t>
      </w:r>
      <w:r w:rsidRPr="0097095C">
        <w:rPr>
          <w:rFonts w:ascii="Calibri" w:eastAsia="Times New Roman" w:hAnsi="Calibri" w:cs="Calibri"/>
          <w:color w:val="000000"/>
          <w:bdr w:val="none" w:sz="0" w:space="0" w:color="auto" w:frame="1"/>
          <w:lang w:eastAsia="en-GB"/>
        </w:rPr>
        <w:t xml:space="preserve"> regular check of the school site and will make arrangements for the safe and secure disposal of dangerous matter in accordance with the above guidelines.</w:t>
      </w:r>
    </w:p>
    <w:p w14:paraId="745C0617" w14:textId="026FF2B4" w:rsidR="003130F1"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lang w:eastAsia="en-GB"/>
        </w:rPr>
        <w:t> </w:t>
      </w:r>
    </w:p>
    <w:p w14:paraId="73E0462D" w14:textId="5044C8FD"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13. Smoking</w:t>
      </w:r>
      <w:r w:rsidR="000C0099" w:rsidRPr="0097095C">
        <w:rPr>
          <w:rFonts w:ascii="Calibri" w:eastAsia="Times New Roman" w:hAnsi="Calibri" w:cs="Calibri"/>
          <w:b/>
          <w:bCs/>
          <w:color w:val="000000"/>
          <w:bdr w:val="none" w:sz="0" w:space="0" w:color="auto" w:frame="1"/>
          <w:lang w:eastAsia="en-GB"/>
        </w:rPr>
        <w:t xml:space="preserve"> and Vaping</w:t>
      </w:r>
      <w:bookmarkStart w:id="0" w:name="_GoBack"/>
      <w:bookmarkEnd w:id="0"/>
    </w:p>
    <w:p w14:paraId="7DF1238E"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26EDFE7E" w14:textId="68623A27" w:rsidR="00475A3C" w:rsidRPr="0097095C" w:rsidRDefault="00475A3C" w:rsidP="00475A3C">
      <w:pPr>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This school is bound by the Hampshire County Council Smoking Policy and smoking</w:t>
      </w:r>
      <w:r w:rsidR="000C0099" w:rsidRPr="0097095C">
        <w:rPr>
          <w:rFonts w:ascii="Calibri" w:eastAsia="Times New Roman" w:hAnsi="Calibri" w:cs="Calibri"/>
          <w:color w:val="000000"/>
          <w:bdr w:val="none" w:sz="0" w:space="0" w:color="auto" w:frame="1"/>
          <w:lang w:eastAsia="en-GB"/>
        </w:rPr>
        <w:t>/vaping</w:t>
      </w:r>
      <w:r w:rsidRPr="0097095C">
        <w:rPr>
          <w:rFonts w:ascii="Calibri" w:eastAsia="Times New Roman" w:hAnsi="Calibri" w:cs="Calibri"/>
          <w:color w:val="000000"/>
          <w:bdr w:val="none" w:sz="0" w:space="0" w:color="auto" w:frame="1"/>
          <w:lang w:eastAsia="en-GB"/>
        </w:rPr>
        <w:t xml:space="preserve"> is not permitted anywhere on the school site, including the grounds.  Any disregard for school restrictions on smoking will be treated as any other breach of school discipline.</w:t>
      </w:r>
    </w:p>
    <w:p w14:paraId="1348DDA6" w14:textId="77777777"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w:t>
      </w:r>
    </w:p>
    <w:p w14:paraId="6D6BF3C8" w14:textId="77777777" w:rsidR="00475A3C" w:rsidRPr="0097095C" w:rsidRDefault="00475A3C" w:rsidP="00475A3C">
      <w:pPr>
        <w:jc w:val="both"/>
        <w:textAlignment w:val="top"/>
        <w:outlineLvl w:val="2"/>
        <w:rPr>
          <w:rFonts w:ascii="Calibri" w:eastAsia="Times New Roman" w:hAnsi="Calibri" w:cs="Calibri"/>
          <w:b/>
          <w:bCs/>
          <w:color w:val="000000"/>
          <w:lang w:eastAsia="en-GB"/>
        </w:rPr>
      </w:pPr>
      <w:r w:rsidRPr="0097095C">
        <w:rPr>
          <w:rFonts w:ascii="Calibri" w:eastAsia="Times New Roman" w:hAnsi="Calibri" w:cs="Calibri"/>
          <w:b/>
          <w:bCs/>
          <w:color w:val="000000"/>
          <w:bdr w:val="none" w:sz="0" w:space="0" w:color="auto" w:frame="1"/>
          <w:lang w:eastAsia="en-GB"/>
        </w:rPr>
        <w:t>14. Monitoring and review </w:t>
      </w:r>
    </w:p>
    <w:p w14:paraId="61742EA0" w14:textId="26EDDC74" w:rsidR="00475A3C" w:rsidRPr="0097095C" w:rsidRDefault="00475A3C" w:rsidP="00475A3C">
      <w:pPr>
        <w:jc w:val="both"/>
        <w:textAlignment w:val="top"/>
        <w:rPr>
          <w:rFonts w:ascii="Calibri" w:eastAsia="Times New Roman" w:hAnsi="Calibri" w:cs="Calibri"/>
          <w:color w:val="000000"/>
          <w:lang w:eastAsia="en-GB"/>
        </w:rPr>
      </w:pPr>
      <w:r w:rsidRPr="0097095C">
        <w:rPr>
          <w:rFonts w:ascii="Calibri" w:eastAsia="Times New Roman" w:hAnsi="Calibri" w:cs="Calibri"/>
          <w:color w:val="000000"/>
          <w:bdr w:val="none" w:sz="0" w:space="0" w:color="auto" w:frame="1"/>
          <w:lang w:eastAsia="en-GB"/>
        </w:rPr>
        <w:t xml:space="preserve"> This policy will be reviewed every </w:t>
      </w:r>
      <w:r w:rsidR="003130F1" w:rsidRPr="0097095C">
        <w:rPr>
          <w:rFonts w:ascii="Calibri" w:eastAsia="Times New Roman" w:hAnsi="Calibri" w:cs="Calibri"/>
          <w:color w:val="000000"/>
          <w:bdr w:val="none" w:sz="0" w:space="0" w:color="auto" w:frame="1"/>
          <w:lang w:eastAsia="en-GB"/>
        </w:rPr>
        <w:t>three</w:t>
      </w:r>
      <w:r w:rsidRPr="0097095C">
        <w:rPr>
          <w:rFonts w:ascii="Calibri" w:eastAsia="Times New Roman" w:hAnsi="Calibri" w:cs="Calibri"/>
          <w:color w:val="000000"/>
          <w:bdr w:val="none" w:sz="0" w:space="0" w:color="auto" w:frame="1"/>
          <w:lang w:eastAsia="en-GB"/>
        </w:rPr>
        <w:t xml:space="preserve"> years or earlier if necessary.</w:t>
      </w:r>
    </w:p>
    <w:p w14:paraId="730994D5" w14:textId="77777777" w:rsidR="00475A3C" w:rsidRPr="0097095C" w:rsidRDefault="00475A3C">
      <w:pPr>
        <w:rPr>
          <w:rFonts w:ascii="Calibri" w:hAnsi="Calibri" w:cs="Calibri"/>
        </w:rPr>
      </w:pPr>
    </w:p>
    <w:sectPr w:rsidR="00475A3C" w:rsidRPr="009709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A10EB"/>
    <w:multiLevelType w:val="multilevel"/>
    <w:tmpl w:val="5314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4343A1"/>
    <w:multiLevelType w:val="multilevel"/>
    <w:tmpl w:val="8568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8D2708"/>
    <w:multiLevelType w:val="multilevel"/>
    <w:tmpl w:val="41A0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8C5343"/>
    <w:multiLevelType w:val="multilevel"/>
    <w:tmpl w:val="0D18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A702A1"/>
    <w:multiLevelType w:val="multilevel"/>
    <w:tmpl w:val="1F68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A3C"/>
    <w:rsid w:val="000C0099"/>
    <w:rsid w:val="003130F1"/>
    <w:rsid w:val="00475A3C"/>
    <w:rsid w:val="00735D88"/>
    <w:rsid w:val="0097095C"/>
    <w:rsid w:val="00A079D4"/>
    <w:rsid w:val="00DE3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8C4A"/>
  <w15:chartTrackingRefBased/>
  <w15:docId w15:val="{6F0FC99A-6454-7140-B6AB-25AE7B24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095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75A3C"/>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75A3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75A3C"/>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75A3C"/>
    <w:rPr>
      <w:b/>
      <w:bCs/>
    </w:rPr>
  </w:style>
  <w:style w:type="character" w:styleId="Emphasis">
    <w:name w:val="Emphasis"/>
    <w:basedOn w:val="DefaultParagraphFont"/>
    <w:uiPriority w:val="20"/>
    <w:qFormat/>
    <w:rsid w:val="00475A3C"/>
    <w:rPr>
      <w:i/>
      <w:iCs/>
    </w:rPr>
  </w:style>
  <w:style w:type="character" w:customStyle="1" w:styleId="apple-converted-space">
    <w:name w:val="apple-converted-space"/>
    <w:basedOn w:val="DefaultParagraphFont"/>
    <w:rsid w:val="00475A3C"/>
  </w:style>
  <w:style w:type="character" w:customStyle="1" w:styleId="Heading1Char">
    <w:name w:val="Heading 1 Char"/>
    <w:basedOn w:val="DefaultParagraphFont"/>
    <w:link w:val="Heading1"/>
    <w:uiPriority w:val="9"/>
    <w:rsid w:val="0097095C"/>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7095C"/>
    <w:rPr>
      <w:rFonts w:ascii="Segoe UI" w:hAnsi="Segoe UI"/>
      <w:sz w:val="18"/>
      <w:szCs w:val="18"/>
    </w:rPr>
  </w:style>
  <w:style w:type="character" w:customStyle="1" w:styleId="BalloonTextChar">
    <w:name w:val="Balloon Text Char"/>
    <w:basedOn w:val="DefaultParagraphFont"/>
    <w:link w:val="BalloonText"/>
    <w:uiPriority w:val="99"/>
    <w:semiHidden/>
    <w:rsid w:val="0097095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251393">
      <w:bodyDiv w:val="1"/>
      <w:marLeft w:val="0"/>
      <w:marRight w:val="0"/>
      <w:marTop w:val="0"/>
      <w:marBottom w:val="0"/>
      <w:divBdr>
        <w:top w:val="none" w:sz="0" w:space="0" w:color="auto"/>
        <w:left w:val="none" w:sz="0" w:space="0" w:color="auto"/>
        <w:bottom w:val="none" w:sz="0" w:space="0" w:color="auto"/>
        <w:right w:val="none" w:sz="0" w:space="0" w:color="auto"/>
      </w:divBdr>
    </w:div>
    <w:div w:id="188818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1235</Words>
  <Characters>7041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Wilson</dc:creator>
  <cp:keywords/>
  <dc:description/>
  <cp:lastModifiedBy>Rebecca Livings</cp:lastModifiedBy>
  <cp:revision>4</cp:revision>
  <cp:lastPrinted>2025-11-16T12:20:00Z</cp:lastPrinted>
  <dcterms:created xsi:type="dcterms:W3CDTF">2025-11-16T12:20:00Z</dcterms:created>
  <dcterms:modified xsi:type="dcterms:W3CDTF">2026-03-17T08:24:00Z</dcterms:modified>
</cp:coreProperties>
</file>