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A9A" w:rsidRPr="00803A9A" w:rsidRDefault="00803A9A" w:rsidP="00803A9A">
      <w:pPr>
        <w:spacing w:before="100" w:beforeAutospacing="1" w:after="100" w:afterAutospacing="1" w:line="240" w:lineRule="auto"/>
        <w:outlineLvl w:val="0"/>
        <w:rPr>
          <w:rFonts w:eastAsia="Times New Roman" w:cstheme="minorHAnsi"/>
          <w:b/>
          <w:bCs/>
          <w:kern w:val="36"/>
          <w:sz w:val="48"/>
          <w:szCs w:val="48"/>
          <w:lang w:eastAsia="en-GB"/>
        </w:rPr>
      </w:pPr>
      <w:r>
        <w:rPr>
          <w:rFonts w:eastAsia="Times New Roman" w:cstheme="minorHAnsi"/>
          <w:b/>
          <w:bCs/>
          <w:noProof/>
          <w:kern w:val="36"/>
          <w:sz w:val="48"/>
          <w:szCs w:val="48"/>
          <w:lang w:eastAsia="en-GB"/>
        </w:rPr>
        <w:drawing>
          <wp:anchor distT="0" distB="0" distL="114300" distR="114300" simplePos="0" relativeHeight="251658240" behindDoc="1" locked="0" layoutInCell="1" allowOverlap="1" wp14:anchorId="1D9C47AF" wp14:editId="0F76C71D">
            <wp:simplePos x="0" y="0"/>
            <wp:positionH relativeFrom="column">
              <wp:posOffset>5650510</wp:posOffset>
            </wp:positionH>
            <wp:positionV relativeFrom="paragraph">
              <wp:posOffset>305</wp:posOffset>
            </wp:positionV>
            <wp:extent cx="1036320" cy="1005840"/>
            <wp:effectExtent l="0" t="0" r="0" b="3810"/>
            <wp:wrapTight wrapText="bothSides">
              <wp:wrapPolygon edited="0">
                <wp:start x="12706" y="0"/>
                <wp:lineTo x="0" y="1227"/>
                <wp:lineTo x="0" y="9000"/>
                <wp:lineTo x="2779" y="13091"/>
                <wp:lineTo x="397" y="19636"/>
                <wp:lineTo x="397" y="21273"/>
                <wp:lineTo x="794" y="21273"/>
                <wp:lineTo x="15485" y="21273"/>
                <wp:lineTo x="16676" y="19636"/>
                <wp:lineTo x="16676" y="13091"/>
                <wp:lineTo x="21044" y="9818"/>
                <wp:lineTo x="21044" y="6136"/>
                <wp:lineTo x="16279" y="0"/>
                <wp:lineTo x="1270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6320" cy="1005840"/>
                    </a:xfrm>
                    <a:prstGeom prst="rect">
                      <a:avLst/>
                    </a:prstGeom>
                    <a:noFill/>
                  </pic:spPr>
                </pic:pic>
              </a:graphicData>
            </a:graphic>
          </wp:anchor>
        </w:drawing>
      </w:r>
      <w:r w:rsidR="003623AD">
        <w:rPr>
          <w:rFonts w:eastAsia="Times New Roman" w:cstheme="minorHAnsi"/>
          <w:b/>
          <w:bCs/>
          <w:kern w:val="36"/>
          <w:sz w:val="48"/>
          <w:szCs w:val="48"/>
          <w:lang w:eastAsia="en-GB"/>
        </w:rPr>
        <w:t>ADHD</w:t>
      </w:r>
    </w:p>
    <w:p w:rsidR="00803A9A" w:rsidRDefault="00803A9A" w:rsidP="00803A9A">
      <w:pPr>
        <w:spacing w:before="100" w:beforeAutospacing="1" w:after="100" w:afterAutospacing="1" w:line="240" w:lineRule="auto"/>
        <w:outlineLvl w:val="1"/>
        <w:rPr>
          <w:rFonts w:eastAsia="Times New Roman" w:cstheme="minorHAnsi"/>
          <w:b/>
          <w:bCs/>
          <w:sz w:val="36"/>
          <w:szCs w:val="36"/>
          <w:lang w:eastAsia="en-GB"/>
        </w:rPr>
      </w:pPr>
      <w:r w:rsidRPr="00803A9A">
        <w:rPr>
          <w:rFonts w:eastAsia="Times New Roman" w:cstheme="minorHAnsi"/>
          <w:b/>
          <w:bCs/>
          <w:sz w:val="36"/>
          <w:szCs w:val="36"/>
          <w:lang w:eastAsia="en-GB"/>
        </w:rPr>
        <w:t>A Guide for Parents and Carers</w:t>
      </w:r>
    </w:p>
    <w:p w:rsidR="00BD1424" w:rsidRPr="00BD1424" w:rsidRDefault="00BD1424" w:rsidP="00BD1424">
      <w:pPr>
        <w:spacing w:before="100" w:beforeAutospacing="1" w:after="100" w:afterAutospacing="1" w:line="240" w:lineRule="auto"/>
        <w:outlineLvl w:val="1"/>
        <w:rPr>
          <w:rFonts w:eastAsia="Times New Roman" w:cstheme="minorHAnsi"/>
          <w:b/>
          <w:bCs/>
          <w:sz w:val="36"/>
          <w:szCs w:val="36"/>
          <w:lang w:eastAsia="en-GB"/>
        </w:rPr>
      </w:pPr>
      <w:r w:rsidRPr="004C13B8">
        <w:rPr>
          <w:rFonts w:eastAsia="Times New Roman" w:cstheme="minorHAnsi"/>
          <w:b/>
          <w:bCs/>
          <w:sz w:val="36"/>
          <w:szCs w:val="36"/>
          <w:lang w:eastAsia="en-GB"/>
        </w:rPr>
        <w:t>What is ADHD?</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Attention Deficit Hyperactivity Disorder (ADHD) is a neurodevelopmental condition that affects how a child focuses, manages impulses, and regulates their energy levels. It is not caused by poor parenting, diet, or lack of discipline. Children with ADHD often have many strengths, including creativity, problem</w:t>
      </w:r>
      <w:r w:rsidRPr="00BD1424">
        <w:rPr>
          <w:rFonts w:eastAsia="Times New Roman" w:cstheme="minorHAnsi"/>
          <w:sz w:val="24"/>
          <w:szCs w:val="24"/>
          <w:lang w:eastAsia="en-GB"/>
        </w:rPr>
        <w:noBreakHyphen/>
        <w:t>solving skills, curiosity, and enthusiasm.</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ADHD commonly presents in three ways:</w:t>
      </w:r>
    </w:p>
    <w:p w:rsidR="00BD1424" w:rsidRPr="00BD1424" w:rsidRDefault="00BD1424" w:rsidP="00BD1424">
      <w:pPr>
        <w:numPr>
          <w:ilvl w:val="0"/>
          <w:numId w:val="8"/>
        </w:numPr>
        <w:spacing w:before="100" w:beforeAutospacing="1" w:after="100" w:afterAutospacing="1" w:line="240" w:lineRule="auto"/>
        <w:rPr>
          <w:rFonts w:eastAsia="Times New Roman" w:cstheme="minorHAnsi"/>
          <w:sz w:val="24"/>
          <w:szCs w:val="24"/>
          <w:lang w:eastAsia="en-GB"/>
        </w:rPr>
      </w:pPr>
      <w:r w:rsidRPr="004C13B8">
        <w:rPr>
          <w:rFonts w:eastAsia="Times New Roman" w:cstheme="minorHAnsi"/>
          <w:b/>
          <w:bCs/>
          <w:sz w:val="24"/>
          <w:szCs w:val="24"/>
          <w:lang w:eastAsia="en-GB"/>
        </w:rPr>
        <w:t>Inattentive type</w:t>
      </w:r>
      <w:r w:rsidRPr="00BD1424">
        <w:rPr>
          <w:rFonts w:eastAsia="Times New Roman" w:cstheme="minorHAnsi"/>
          <w:sz w:val="24"/>
          <w:szCs w:val="24"/>
          <w:lang w:eastAsia="en-GB"/>
        </w:rPr>
        <w:t xml:space="preserve"> – difficulties with focus, organisation, and following instructions</w:t>
      </w:r>
    </w:p>
    <w:p w:rsidR="00BD1424" w:rsidRPr="00BD1424" w:rsidRDefault="00BD1424" w:rsidP="00BD1424">
      <w:pPr>
        <w:numPr>
          <w:ilvl w:val="0"/>
          <w:numId w:val="8"/>
        </w:numPr>
        <w:spacing w:before="100" w:beforeAutospacing="1" w:after="100" w:afterAutospacing="1" w:line="240" w:lineRule="auto"/>
        <w:rPr>
          <w:rFonts w:eastAsia="Times New Roman" w:cstheme="minorHAnsi"/>
          <w:sz w:val="24"/>
          <w:szCs w:val="24"/>
          <w:lang w:eastAsia="en-GB"/>
        </w:rPr>
      </w:pPr>
      <w:r w:rsidRPr="004C13B8">
        <w:rPr>
          <w:rFonts w:eastAsia="Times New Roman" w:cstheme="minorHAnsi"/>
          <w:b/>
          <w:bCs/>
          <w:sz w:val="24"/>
          <w:szCs w:val="24"/>
          <w:lang w:eastAsia="en-GB"/>
        </w:rPr>
        <w:t>Hyperactive/impulsive type</w:t>
      </w:r>
      <w:r w:rsidRPr="00BD1424">
        <w:rPr>
          <w:rFonts w:eastAsia="Times New Roman" w:cstheme="minorHAnsi"/>
          <w:sz w:val="24"/>
          <w:szCs w:val="24"/>
          <w:lang w:eastAsia="en-GB"/>
        </w:rPr>
        <w:t xml:space="preserve"> – high energy, fidgeting, acting without thinking</w:t>
      </w:r>
    </w:p>
    <w:p w:rsidR="00BD1424" w:rsidRPr="00BD1424" w:rsidRDefault="00BD1424" w:rsidP="00BD1424">
      <w:pPr>
        <w:numPr>
          <w:ilvl w:val="0"/>
          <w:numId w:val="8"/>
        </w:numPr>
        <w:spacing w:before="100" w:beforeAutospacing="1" w:after="100" w:afterAutospacing="1" w:line="240" w:lineRule="auto"/>
        <w:rPr>
          <w:rFonts w:eastAsia="Times New Roman" w:cstheme="minorHAnsi"/>
          <w:sz w:val="24"/>
          <w:szCs w:val="24"/>
          <w:lang w:eastAsia="en-GB"/>
        </w:rPr>
      </w:pPr>
      <w:r w:rsidRPr="004C13B8">
        <w:rPr>
          <w:rFonts w:eastAsia="Times New Roman" w:cstheme="minorHAnsi"/>
          <w:b/>
          <w:bCs/>
          <w:sz w:val="24"/>
          <w:szCs w:val="24"/>
          <w:lang w:eastAsia="en-GB"/>
        </w:rPr>
        <w:t>Combined type</w:t>
      </w:r>
      <w:r w:rsidRPr="00BD1424">
        <w:rPr>
          <w:rFonts w:eastAsia="Times New Roman" w:cstheme="minorHAnsi"/>
          <w:sz w:val="24"/>
          <w:szCs w:val="24"/>
          <w:lang w:eastAsia="en-GB"/>
        </w:rPr>
        <w:t xml:space="preserve"> – a mixture of both</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Every child’s profile is different.</w:t>
      </w:r>
    </w:p>
    <w:p w:rsidR="00BD1424" w:rsidRPr="00BD1424" w:rsidRDefault="00BD1424" w:rsidP="00BD1424">
      <w:pPr>
        <w:spacing w:before="100" w:beforeAutospacing="1" w:after="100" w:afterAutospacing="1" w:line="240" w:lineRule="auto"/>
        <w:outlineLvl w:val="1"/>
        <w:rPr>
          <w:rFonts w:eastAsia="Times New Roman" w:cstheme="minorHAnsi"/>
          <w:b/>
          <w:bCs/>
          <w:sz w:val="36"/>
          <w:szCs w:val="36"/>
          <w:lang w:eastAsia="en-GB"/>
        </w:rPr>
      </w:pPr>
      <w:r w:rsidRPr="004C13B8">
        <w:rPr>
          <w:rFonts w:eastAsia="Times New Roman" w:cstheme="minorHAnsi"/>
          <w:b/>
          <w:bCs/>
          <w:sz w:val="36"/>
          <w:szCs w:val="36"/>
          <w:lang w:eastAsia="en-GB"/>
        </w:rPr>
        <w:t xml:space="preserve">How to Get an ADHD Assessment in </w:t>
      </w:r>
      <w:proofErr w:type="gramStart"/>
      <w:r w:rsidRPr="004C13B8">
        <w:rPr>
          <w:rFonts w:eastAsia="Times New Roman" w:cstheme="minorHAnsi"/>
          <w:b/>
          <w:bCs/>
          <w:sz w:val="36"/>
          <w:szCs w:val="36"/>
          <w:lang w:eastAsia="en-GB"/>
        </w:rPr>
        <w:t>Hampshire</w:t>
      </w:r>
      <w:proofErr w:type="gramEnd"/>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 xml:space="preserve">In Hampshire, ADHD assessments for children are carried out through </w:t>
      </w:r>
      <w:r w:rsidRPr="004C13B8">
        <w:rPr>
          <w:rFonts w:eastAsia="Times New Roman" w:cstheme="minorHAnsi"/>
          <w:b/>
          <w:bCs/>
          <w:sz w:val="24"/>
          <w:szCs w:val="24"/>
          <w:lang w:eastAsia="en-GB"/>
        </w:rPr>
        <w:t>CAMHS (Child and Adolescent Mental Health Services)</w:t>
      </w:r>
      <w:r w:rsidRPr="00BD1424">
        <w:rPr>
          <w:rFonts w:eastAsia="Times New Roman" w:cstheme="minorHAnsi"/>
          <w:sz w:val="24"/>
          <w:szCs w:val="24"/>
          <w:lang w:eastAsia="en-GB"/>
        </w:rPr>
        <w:t xml:space="preserve"> or through </w:t>
      </w:r>
      <w:r w:rsidRPr="004C13B8">
        <w:rPr>
          <w:rFonts w:eastAsia="Times New Roman" w:cstheme="minorHAnsi"/>
          <w:b/>
          <w:bCs/>
          <w:sz w:val="24"/>
          <w:szCs w:val="24"/>
          <w:lang w:eastAsia="en-GB"/>
        </w:rPr>
        <w:t>private providers</w:t>
      </w:r>
      <w:r w:rsidRPr="00BD1424">
        <w:rPr>
          <w:rFonts w:eastAsia="Times New Roman" w:cstheme="minorHAnsi"/>
          <w:sz w:val="24"/>
          <w:szCs w:val="24"/>
          <w:lang w:eastAsia="en-GB"/>
        </w:rPr>
        <w:t>.</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1. Speak to a professional</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Parents can start the process by talking to:</w:t>
      </w:r>
    </w:p>
    <w:p w:rsidR="00BD1424" w:rsidRPr="00BD1424" w:rsidRDefault="00BD1424" w:rsidP="00BD1424">
      <w:pPr>
        <w:numPr>
          <w:ilvl w:val="0"/>
          <w:numId w:val="9"/>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 xml:space="preserve">Your </w:t>
      </w:r>
      <w:r w:rsidRPr="004C13B8">
        <w:rPr>
          <w:rFonts w:eastAsia="Times New Roman" w:cstheme="minorHAnsi"/>
          <w:b/>
          <w:bCs/>
          <w:sz w:val="24"/>
          <w:szCs w:val="24"/>
          <w:lang w:eastAsia="en-GB"/>
        </w:rPr>
        <w:t>GP</w:t>
      </w:r>
    </w:p>
    <w:p w:rsidR="00BD1424" w:rsidRPr="00BD1424" w:rsidRDefault="00BD1424" w:rsidP="00BD1424">
      <w:pPr>
        <w:numPr>
          <w:ilvl w:val="0"/>
          <w:numId w:val="9"/>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 xml:space="preserve">Your child’s </w:t>
      </w:r>
      <w:r w:rsidRPr="004C13B8">
        <w:rPr>
          <w:rFonts w:eastAsia="Times New Roman" w:cstheme="minorHAnsi"/>
          <w:b/>
          <w:bCs/>
          <w:sz w:val="24"/>
          <w:szCs w:val="24"/>
          <w:lang w:eastAsia="en-GB"/>
        </w:rPr>
        <w:t xml:space="preserve">school </w:t>
      </w:r>
      <w:proofErr w:type="spellStart"/>
      <w:r w:rsidRPr="004C13B8">
        <w:rPr>
          <w:rFonts w:eastAsia="Times New Roman" w:cstheme="minorHAnsi"/>
          <w:b/>
          <w:bCs/>
          <w:sz w:val="24"/>
          <w:szCs w:val="24"/>
          <w:lang w:eastAsia="en-GB"/>
        </w:rPr>
        <w:t>SENDCo</w:t>
      </w:r>
      <w:proofErr w:type="spellEnd"/>
      <w:r w:rsidRPr="00BD1424">
        <w:rPr>
          <w:rFonts w:eastAsia="Times New Roman" w:cstheme="minorHAnsi"/>
          <w:sz w:val="24"/>
          <w:szCs w:val="24"/>
          <w:lang w:eastAsia="en-GB"/>
        </w:rPr>
        <w:t xml:space="preserve"> or class teacher</w:t>
      </w:r>
    </w:p>
    <w:p w:rsidR="00BD1424" w:rsidRPr="00BD1424" w:rsidRDefault="00BD1424" w:rsidP="00BD1424">
      <w:pPr>
        <w:numPr>
          <w:ilvl w:val="0"/>
          <w:numId w:val="9"/>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 xml:space="preserve">A </w:t>
      </w:r>
      <w:r w:rsidRPr="004C13B8">
        <w:rPr>
          <w:rFonts w:eastAsia="Times New Roman" w:cstheme="minorHAnsi"/>
          <w:b/>
          <w:bCs/>
          <w:sz w:val="24"/>
          <w:szCs w:val="24"/>
          <w:lang w:eastAsia="en-GB"/>
        </w:rPr>
        <w:t>health visitor</w:t>
      </w:r>
      <w:r w:rsidRPr="00BD1424">
        <w:rPr>
          <w:rFonts w:eastAsia="Times New Roman" w:cstheme="minorHAnsi"/>
          <w:sz w:val="24"/>
          <w:szCs w:val="24"/>
          <w:lang w:eastAsia="en-GB"/>
        </w:rPr>
        <w:t xml:space="preserve"> (for younger children)</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You can request a referral for an ADHD assessment.</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2. Referral to CAMHS</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Once a referral is made, CAMHS will:</w:t>
      </w:r>
    </w:p>
    <w:p w:rsidR="00BD1424" w:rsidRPr="00BD1424" w:rsidRDefault="00BD1424" w:rsidP="00BD1424">
      <w:pPr>
        <w:numPr>
          <w:ilvl w:val="0"/>
          <w:numId w:val="10"/>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Review the information from home and school</w:t>
      </w:r>
    </w:p>
    <w:p w:rsidR="00BD1424" w:rsidRPr="00BD1424" w:rsidRDefault="00BD1424" w:rsidP="00BD1424">
      <w:pPr>
        <w:numPr>
          <w:ilvl w:val="0"/>
          <w:numId w:val="10"/>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Decide whether an assessment is appropriate</w:t>
      </w:r>
    </w:p>
    <w:p w:rsidR="00BD1424" w:rsidRDefault="00BD1424" w:rsidP="00BD1424">
      <w:pPr>
        <w:numPr>
          <w:ilvl w:val="0"/>
          <w:numId w:val="10"/>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Place your child on the waiting list</w:t>
      </w:r>
      <w:r w:rsidR="004C13B8">
        <w:rPr>
          <w:rFonts w:eastAsia="Times New Roman" w:cstheme="minorHAnsi"/>
          <w:sz w:val="24"/>
          <w:szCs w:val="24"/>
          <w:lang w:eastAsia="en-GB"/>
        </w:rPr>
        <w:t xml:space="preserve"> or suggest the following parenting support: </w:t>
      </w:r>
    </w:p>
    <w:p w:rsidR="004C13B8" w:rsidRDefault="004C13B8" w:rsidP="004C13B8">
      <w:pPr>
        <w:pStyle w:val="Default"/>
      </w:pPr>
    </w:p>
    <w:p w:rsidR="004C13B8" w:rsidRPr="004C13B8" w:rsidRDefault="004C13B8" w:rsidP="004C13B8">
      <w:pPr>
        <w:pStyle w:val="Default"/>
        <w:numPr>
          <w:ilvl w:val="0"/>
          <w:numId w:val="19"/>
        </w:numPr>
        <w:rPr>
          <w:rFonts w:asciiTheme="minorHAnsi" w:hAnsiTheme="minorHAnsi" w:cstheme="minorHAnsi"/>
          <w:color w:val="467885"/>
          <w:sz w:val="22"/>
          <w:szCs w:val="22"/>
        </w:rPr>
      </w:pPr>
      <w:r w:rsidRPr="004C13B8">
        <w:rPr>
          <w:rFonts w:asciiTheme="minorHAnsi" w:hAnsiTheme="minorHAnsi" w:cstheme="minorHAnsi"/>
          <w:b/>
          <w:bCs/>
          <w:sz w:val="22"/>
          <w:szCs w:val="22"/>
        </w:rPr>
        <w:t xml:space="preserve">Togetherness - </w:t>
      </w:r>
      <w:r w:rsidRPr="004C13B8">
        <w:rPr>
          <w:rFonts w:asciiTheme="minorHAnsi" w:hAnsiTheme="minorHAnsi" w:cstheme="minorHAnsi"/>
          <w:sz w:val="22"/>
          <w:szCs w:val="22"/>
        </w:rPr>
        <w:t xml:space="preserve">These free online courses offer advice and practical tips to boost your confidence as a parent, help you navigate family life and strengthen your relationships. They have been designed to help you understand feelings, development and behaviour, as well as focus on your own feelings as you grow as a family. </w:t>
      </w:r>
      <w:r w:rsidRPr="004C13B8">
        <w:rPr>
          <w:rFonts w:asciiTheme="minorHAnsi" w:hAnsiTheme="minorHAnsi" w:cstheme="minorHAnsi"/>
          <w:color w:val="467885"/>
          <w:sz w:val="22"/>
          <w:szCs w:val="22"/>
        </w:rPr>
        <w:t xml:space="preserve">https://togetherness.co.uk/ </w:t>
      </w:r>
    </w:p>
    <w:p w:rsidR="004C13B8" w:rsidRPr="004C13B8" w:rsidRDefault="004C13B8" w:rsidP="004C13B8">
      <w:pPr>
        <w:pStyle w:val="Default"/>
        <w:rPr>
          <w:rFonts w:asciiTheme="minorHAnsi" w:hAnsiTheme="minorHAnsi" w:cstheme="minorHAnsi"/>
          <w:color w:val="467885"/>
          <w:sz w:val="22"/>
          <w:szCs w:val="22"/>
        </w:rPr>
      </w:pPr>
    </w:p>
    <w:p w:rsidR="004C13B8" w:rsidRPr="004C13B8" w:rsidRDefault="004C13B8" w:rsidP="004C13B8">
      <w:pPr>
        <w:pStyle w:val="Default"/>
        <w:numPr>
          <w:ilvl w:val="0"/>
          <w:numId w:val="20"/>
        </w:numPr>
        <w:rPr>
          <w:rFonts w:asciiTheme="minorHAnsi" w:hAnsiTheme="minorHAnsi" w:cstheme="minorHAnsi"/>
          <w:color w:val="467885"/>
          <w:sz w:val="22"/>
          <w:szCs w:val="22"/>
        </w:rPr>
      </w:pPr>
      <w:r w:rsidRPr="004C13B8">
        <w:rPr>
          <w:rFonts w:asciiTheme="minorHAnsi" w:hAnsiTheme="minorHAnsi" w:cstheme="minorHAnsi"/>
          <w:b/>
          <w:bCs/>
          <w:sz w:val="22"/>
          <w:szCs w:val="22"/>
        </w:rPr>
        <w:t xml:space="preserve">The Centre for Emotional Health (formally Family Links) </w:t>
      </w:r>
      <w:r w:rsidRPr="004C13B8">
        <w:rPr>
          <w:rFonts w:asciiTheme="minorHAnsi" w:hAnsiTheme="minorHAnsi" w:cstheme="minorHAnsi"/>
          <w:sz w:val="22"/>
          <w:szCs w:val="22"/>
        </w:rPr>
        <w:t xml:space="preserve">provide programmes suitable for parents of children from -9 months to 18 years, underpinned by </w:t>
      </w:r>
      <w:r w:rsidRPr="004C13B8">
        <w:rPr>
          <w:rFonts w:asciiTheme="minorHAnsi" w:hAnsiTheme="minorHAnsi" w:cstheme="minorHAnsi"/>
          <w:color w:val="467885"/>
          <w:sz w:val="22"/>
          <w:szCs w:val="22"/>
        </w:rPr>
        <w:t xml:space="preserve">The Nurturing Programme </w:t>
      </w:r>
      <w:r w:rsidRPr="004C13B8">
        <w:rPr>
          <w:rFonts w:asciiTheme="minorHAnsi" w:hAnsiTheme="minorHAnsi" w:cstheme="minorHAnsi"/>
          <w:sz w:val="22"/>
          <w:szCs w:val="22"/>
        </w:rPr>
        <w:t xml:space="preserve">and developing an understanding of behaviour in the context of relationships. </w:t>
      </w:r>
      <w:r w:rsidRPr="004C13B8">
        <w:rPr>
          <w:rFonts w:asciiTheme="minorHAnsi" w:hAnsiTheme="minorHAnsi" w:cstheme="minorHAnsi"/>
          <w:color w:val="467885"/>
          <w:sz w:val="22"/>
          <w:szCs w:val="22"/>
        </w:rPr>
        <w:t xml:space="preserve">https://www.centreforemotionalhealth.org.uk/ </w:t>
      </w:r>
    </w:p>
    <w:p w:rsidR="004C13B8" w:rsidRPr="004C13B8" w:rsidRDefault="004C13B8" w:rsidP="004C13B8">
      <w:pPr>
        <w:pStyle w:val="Default"/>
        <w:rPr>
          <w:rFonts w:asciiTheme="minorHAnsi" w:hAnsiTheme="minorHAnsi" w:cstheme="minorHAnsi"/>
          <w:color w:val="467885"/>
          <w:sz w:val="22"/>
          <w:szCs w:val="22"/>
        </w:rPr>
      </w:pPr>
    </w:p>
    <w:p w:rsidR="004C13B8" w:rsidRPr="004C13B8" w:rsidRDefault="004C13B8" w:rsidP="004C13B8">
      <w:pPr>
        <w:pStyle w:val="Default"/>
        <w:numPr>
          <w:ilvl w:val="0"/>
          <w:numId w:val="21"/>
        </w:numPr>
        <w:rPr>
          <w:rFonts w:asciiTheme="minorHAnsi" w:hAnsiTheme="minorHAnsi" w:cstheme="minorHAnsi"/>
          <w:color w:val="467885"/>
          <w:sz w:val="22"/>
          <w:szCs w:val="22"/>
        </w:rPr>
      </w:pPr>
      <w:r w:rsidRPr="004C13B8">
        <w:rPr>
          <w:rFonts w:asciiTheme="minorHAnsi" w:hAnsiTheme="minorHAnsi" w:cstheme="minorHAnsi"/>
          <w:b/>
          <w:bCs/>
          <w:sz w:val="22"/>
          <w:szCs w:val="22"/>
        </w:rPr>
        <w:t xml:space="preserve">BRAAIN </w:t>
      </w:r>
      <w:r w:rsidRPr="004C13B8">
        <w:rPr>
          <w:rFonts w:asciiTheme="minorHAnsi" w:hAnsiTheme="minorHAnsi" w:cstheme="minorHAnsi"/>
          <w:sz w:val="22"/>
          <w:szCs w:val="22"/>
        </w:rPr>
        <w:t xml:space="preserve">support parents and carers of children with Attention Deficit Hyperactivity Disorder (ADHD) and Autistic Spectrum Condition (ASC) or Special Educational Needs (SEN). More information can be found on their website </w:t>
      </w:r>
      <w:r w:rsidRPr="004C13B8">
        <w:rPr>
          <w:rFonts w:asciiTheme="minorHAnsi" w:hAnsiTheme="minorHAnsi" w:cstheme="minorHAnsi"/>
          <w:color w:val="467885"/>
          <w:sz w:val="22"/>
          <w:szCs w:val="22"/>
        </w:rPr>
        <w:t xml:space="preserve">www.Braain.co.uk </w:t>
      </w:r>
      <w:r w:rsidRPr="004C13B8">
        <w:rPr>
          <w:rFonts w:asciiTheme="minorHAnsi" w:hAnsiTheme="minorHAnsi" w:cstheme="minorHAnsi"/>
          <w:sz w:val="22"/>
          <w:szCs w:val="22"/>
        </w:rPr>
        <w:t xml:space="preserve">or they can be contacted at </w:t>
      </w:r>
      <w:r w:rsidRPr="004C13B8">
        <w:rPr>
          <w:rFonts w:asciiTheme="minorHAnsi" w:hAnsiTheme="minorHAnsi" w:cstheme="minorHAnsi"/>
          <w:color w:val="467885"/>
          <w:sz w:val="22"/>
          <w:szCs w:val="22"/>
        </w:rPr>
        <w:t xml:space="preserve">enquiries@braain.co.uk </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3. What the assessment involves</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An ADHD assessment usually includes:</w:t>
      </w:r>
    </w:p>
    <w:p w:rsidR="00BD1424" w:rsidRPr="00BD1424" w:rsidRDefault="00BD1424" w:rsidP="00BD1424">
      <w:pPr>
        <w:numPr>
          <w:ilvl w:val="0"/>
          <w:numId w:val="11"/>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A developmental history with parents</w:t>
      </w:r>
    </w:p>
    <w:p w:rsidR="00BD1424" w:rsidRPr="00BD1424" w:rsidRDefault="00BD1424" w:rsidP="00BD1424">
      <w:pPr>
        <w:numPr>
          <w:ilvl w:val="0"/>
          <w:numId w:val="11"/>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Questionnaires for home and school</w:t>
      </w:r>
    </w:p>
    <w:p w:rsidR="00BD1424" w:rsidRPr="00BD1424" w:rsidRDefault="00BD1424" w:rsidP="00BD1424">
      <w:pPr>
        <w:numPr>
          <w:ilvl w:val="0"/>
          <w:numId w:val="11"/>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Observations or structured tasks</w:t>
      </w:r>
    </w:p>
    <w:p w:rsidR="00BD1424" w:rsidRPr="00BD1424" w:rsidRDefault="00BD1424" w:rsidP="00BD1424">
      <w:pPr>
        <w:numPr>
          <w:ilvl w:val="0"/>
          <w:numId w:val="11"/>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A discussion about strengths, challenges, and daily functioning</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4. After the assessment</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You will receive a written report explaining:</w:t>
      </w:r>
    </w:p>
    <w:p w:rsidR="00BD1424" w:rsidRPr="00BD1424" w:rsidRDefault="00BD1424" w:rsidP="00BD1424">
      <w:pPr>
        <w:numPr>
          <w:ilvl w:val="0"/>
          <w:numId w:val="12"/>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Whether your child meets the criteria for ADHD</w:t>
      </w:r>
    </w:p>
    <w:p w:rsidR="00BD1424" w:rsidRPr="00BD1424" w:rsidRDefault="00BD1424" w:rsidP="00BD1424">
      <w:pPr>
        <w:numPr>
          <w:ilvl w:val="0"/>
          <w:numId w:val="12"/>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Their strengths and needs</w:t>
      </w:r>
    </w:p>
    <w:p w:rsidR="00BD1424" w:rsidRPr="00BD1424" w:rsidRDefault="00BD1424" w:rsidP="00BD1424">
      <w:pPr>
        <w:numPr>
          <w:ilvl w:val="0"/>
          <w:numId w:val="12"/>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Recommendations for home and school</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 xml:space="preserve">Support can be put in place </w:t>
      </w:r>
      <w:r w:rsidRPr="004C13B8">
        <w:rPr>
          <w:rFonts w:eastAsia="Times New Roman" w:cstheme="minorHAnsi"/>
          <w:b/>
          <w:bCs/>
          <w:sz w:val="24"/>
          <w:szCs w:val="24"/>
          <w:lang w:eastAsia="en-GB"/>
        </w:rPr>
        <w:t>with or without</w:t>
      </w:r>
      <w:r w:rsidRPr="00BD1424">
        <w:rPr>
          <w:rFonts w:eastAsia="Times New Roman" w:cstheme="minorHAnsi"/>
          <w:sz w:val="24"/>
          <w:szCs w:val="24"/>
          <w:lang w:eastAsia="en-GB"/>
        </w:rPr>
        <w:t xml:space="preserve"> a diagnosis.</w:t>
      </w:r>
    </w:p>
    <w:p w:rsidR="00BD1424" w:rsidRPr="00BD1424" w:rsidRDefault="00BD1424" w:rsidP="00BD1424">
      <w:pPr>
        <w:spacing w:before="100" w:beforeAutospacing="1" w:after="100" w:afterAutospacing="1" w:line="240" w:lineRule="auto"/>
        <w:outlineLvl w:val="1"/>
        <w:rPr>
          <w:rFonts w:eastAsia="Times New Roman" w:cstheme="minorHAnsi"/>
          <w:b/>
          <w:bCs/>
          <w:sz w:val="36"/>
          <w:szCs w:val="36"/>
          <w:lang w:eastAsia="en-GB"/>
        </w:rPr>
      </w:pPr>
      <w:r w:rsidRPr="004C13B8">
        <w:rPr>
          <w:rFonts w:eastAsia="Times New Roman" w:cstheme="minorHAnsi"/>
          <w:b/>
          <w:bCs/>
          <w:sz w:val="36"/>
          <w:szCs w:val="36"/>
          <w:lang w:eastAsia="en-GB"/>
        </w:rPr>
        <w:t>Strategies Parents Can Use at Home</w:t>
      </w:r>
    </w:p>
    <w:p w:rsidR="00BD1424" w:rsidRPr="00BD1424" w:rsidRDefault="00BD1424" w:rsidP="00BD1424">
      <w:p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These approaches are commonly recommended for children with ADHD and can help with routines, behaviour, and emotional regulation.</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1. Clear routines</w:t>
      </w:r>
    </w:p>
    <w:p w:rsidR="00BD1424" w:rsidRPr="00BD1424" w:rsidRDefault="00BD1424" w:rsidP="00BD1424">
      <w:pPr>
        <w:numPr>
          <w:ilvl w:val="0"/>
          <w:numId w:val="13"/>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Use visual timetables or checklists</w:t>
      </w:r>
    </w:p>
    <w:p w:rsidR="00BD1424" w:rsidRPr="00BD1424" w:rsidRDefault="00BD1424" w:rsidP="00BD1424">
      <w:pPr>
        <w:numPr>
          <w:ilvl w:val="0"/>
          <w:numId w:val="13"/>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Keep morning and bedtime routines predictable</w:t>
      </w:r>
    </w:p>
    <w:p w:rsidR="00BD1424" w:rsidRPr="00BD1424" w:rsidRDefault="00BD1424" w:rsidP="00BD1424">
      <w:pPr>
        <w:numPr>
          <w:ilvl w:val="0"/>
          <w:numId w:val="13"/>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Give warnings before transitions (“In five minutes we will…”)</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2. Break tasks into small steps</w:t>
      </w:r>
    </w:p>
    <w:p w:rsidR="00BD1424" w:rsidRPr="00BD1424" w:rsidRDefault="00BD1424" w:rsidP="00BD1424">
      <w:pPr>
        <w:numPr>
          <w:ilvl w:val="0"/>
          <w:numId w:val="14"/>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Give one instruction at a time</w:t>
      </w:r>
    </w:p>
    <w:p w:rsidR="00BD1424" w:rsidRPr="00BD1424" w:rsidRDefault="00BD1424" w:rsidP="00BD1424">
      <w:pPr>
        <w:numPr>
          <w:ilvl w:val="0"/>
          <w:numId w:val="14"/>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Use short, simple language</w:t>
      </w:r>
    </w:p>
    <w:p w:rsidR="00BD1424" w:rsidRPr="00BD1424" w:rsidRDefault="00BD1424" w:rsidP="00BD1424">
      <w:pPr>
        <w:numPr>
          <w:ilvl w:val="0"/>
          <w:numId w:val="14"/>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Celebrate each step completed</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3. Positive reinforcement</w:t>
      </w:r>
    </w:p>
    <w:p w:rsidR="00BD1424" w:rsidRPr="00BD1424" w:rsidRDefault="00BD1424" w:rsidP="00BD1424">
      <w:pPr>
        <w:numPr>
          <w:ilvl w:val="0"/>
          <w:numId w:val="15"/>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Notice and praise specific behaviours (“I love how you started your homework straight away”)</w:t>
      </w:r>
    </w:p>
    <w:p w:rsidR="00BD1424" w:rsidRPr="00BD1424" w:rsidRDefault="00BD1424" w:rsidP="00BD1424">
      <w:pPr>
        <w:numPr>
          <w:ilvl w:val="0"/>
          <w:numId w:val="15"/>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Use reward charts or tokens for motivation</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4. Movement and sensory breaks</w:t>
      </w:r>
    </w:p>
    <w:p w:rsidR="00BD1424" w:rsidRPr="00BD1424" w:rsidRDefault="00BD1424" w:rsidP="00BD1424">
      <w:pPr>
        <w:numPr>
          <w:ilvl w:val="0"/>
          <w:numId w:val="16"/>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Allow short, planned breaks between tasks</w:t>
      </w:r>
    </w:p>
    <w:p w:rsidR="00BD1424" w:rsidRPr="00BD1424" w:rsidRDefault="00BD1424" w:rsidP="00BD1424">
      <w:pPr>
        <w:numPr>
          <w:ilvl w:val="0"/>
          <w:numId w:val="16"/>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Use movement (jumping jacks, stretching) to reset focus</w:t>
      </w:r>
    </w:p>
    <w:p w:rsidR="00BD1424" w:rsidRPr="00BD1424" w:rsidRDefault="00BD1424" w:rsidP="00BD1424">
      <w:pPr>
        <w:numPr>
          <w:ilvl w:val="0"/>
          <w:numId w:val="16"/>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 xml:space="preserve">Provide sensory tools if helpful (fidget toys, </w:t>
      </w:r>
      <w:proofErr w:type="spellStart"/>
      <w:r w:rsidRPr="00BD1424">
        <w:rPr>
          <w:rFonts w:eastAsia="Times New Roman" w:cstheme="minorHAnsi"/>
          <w:sz w:val="24"/>
          <w:szCs w:val="24"/>
          <w:lang w:eastAsia="en-GB"/>
        </w:rPr>
        <w:t>chewies</w:t>
      </w:r>
      <w:proofErr w:type="spellEnd"/>
      <w:r w:rsidRPr="00BD1424">
        <w:rPr>
          <w:rFonts w:eastAsia="Times New Roman" w:cstheme="minorHAnsi"/>
          <w:sz w:val="24"/>
          <w:szCs w:val="24"/>
          <w:lang w:eastAsia="en-GB"/>
        </w:rPr>
        <w:t>, weighted items)</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lastRenderedPageBreak/>
        <w:t>5. Reduce distractions</w:t>
      </w:r>
    </w:p>
    <w:p w:rsidR="00BD1424" w:rsidRPr="00BD1424" w:rsidRDefault="00BD1424" w:rsidP="00BD1424">
      <w:pPr>
        <w:numPr>
          <w:ilvl w:val="0"/>
          <w:numId w:val="17"/>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Keep workspaces clear</w:t>
      </w:r>
    </w:p>
    <w:p w:rsidR="00BD1424" w:rsidRPr="00BD1424" w:rsidRDefault="00BD1424" w:rsidP="00BD1424">
      <w:pPr>
        <w:numPr>
          <w:ilvl w:val="0"/>
          <w:numId w:val="17"/>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Turn off background noise where possible</w:t>
      </w:r>
    </w:p>
    <w:p w:rsidR="00BD1424" w:rsidRPr="00BD1424" w:rsidRDefault="00BD1424" w:rsidP="00BD1424">
      <w:pPr>
        <w:numPr>
          <w:ilvl w:val="0"/>
          <w:numId w:val="17"/>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Use timers to support focus</w:t>
      </w:r>
    </w:p>
    <w:p w:rsidR="00BD1424" w:rsidRPr="00BD1424" w:rsidRDefault="00BD1424" w:rsidP="00BD1424">
      <w:pPr>
        <w:spacing w:before="100" w:beforeAutospacing="1" w:after="100" w:afterAutospacing="1" w:line="240" w:lineRule="auto"/>
        <w:outlineLvl w:val="2"/>
        <w:rPr>
          <w:rFonts w:eastAsia="Times New Roman" w:cstheme="minorHAnsi"/>
          <w:b/>
          <w:bCs/>
          <w:sz w:val="27"/>
          <w:szCs w:val="27"/>
          <w:lang w:eastAsia="en-GB"/>
        </w:rPr>
      </w:pPr>
      <w:r w:rsidRPr="004C13B8">
        <w:rPr>
          <w:rFonts w:eastAsia="Times New Roman" w:cstheme="minorHAnsi"/>
          <w:b/>
          <w:bCs/>
          <w:sz w:val="27"/>
          <w:szCs w:val="27"/>
          <w:lang w:eastAsia="en-GB"/>
        </w:rPr>
        <w:t>6. Emotional regulation support</w:t>
      </w:r>
    </w:p>
    <w:p w:rsidR="00BD1424" w:rsidRPr="00BD1424" w:rsidRDefault="00BD1424" w:rsidP="00BD1424">
      <w:pPr>
        <w:numPr>
          <w:ilvl w:val="0"/>
          <w:numId w:val="18"/>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Teach simple phrases to express feelings</w:t>
      </w:r>
    </w:p>
    <w:p w:rsidR="00BD1424" w:rsidRPr="00BD1424" w:rsidRDefault="00BD1424" w:rsidP="00BD1424">
      <w:pPr>
        <w:numPr>
          <w:ilvl w:val="0"/>
          <w:numId w:val="18"/>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Model calm breathing or grounding strategies</w:t>
      </w:r>
    </w:p>
    <w:p w:rsidR="00BD1424" w:rsidRPr="00BD1424" w:rsidRDefault="00BD1424" w:rsidP="00BD1424">
      <w:pPr>
        <w:numPr>
          <w:ilvl w:val="0"/>
          <w:numId w:val="18"/>
        </w:numPr>
        <w:spacing w:before="100" w:beforeAutospacing="1" w:after="100" w:afterAutospacing="1" w:line="240" w:lineRule="auto"/>
        <w:rPr>
          <w:rFonts w:eastAsia="Times New Roman" w:cstheme="minorHAnsi"/>
          <w:sz w:val="24"/>
          <w:szCs w:val="24"/>
          <w:lang w:eastAsia="en-GB"/>
        </w:rPr>
      </w:pPr>
      <w:r w:rsidRPr="00BD1424">
        <w:rPr>
          <w:rFonts w:eastAsia="Times New Roman" w:cstheme="minorHAnsi"/>
          <w:sz w:val="24"/>
          <w:szCs w:val="24"/>
          <w:lang w:eastAsia="en-GB"/>
        </w:rPr>
        <w:t>Keep boundaries clear and consistent</w:t>
      </w:r>
    </w:p>
    <w:p w:rsidR="003623AD" w:rsidRDefault="003623AD" w:rsidP="00803A9A">
      <w:pPr>
        <w:spacing w:before="100" w:beforeAutospacing="1" w:after="100" w:afterAutospacing="1" w:line="240" w:lineRule="auto"/>
        <w:outlineLvl w:val="1"/>
        <w:rPr>
          <w:rFonts w:eastAsia="Times New Roman" w:cstheme="minorHAnsi"/>
          <w:b/>
          <w:bCs/>
          <w:sz w:val="36"/>
          <w:szCs w:val="36"/>
          <w:lang w:eastAsia="en-GB"/>
        </w:rPr>
      </w:pPr>
    </w:p>
    <w:p w:rsidR="004C13B8" w:rsidRPr="004C13B8" w:rsidRDefault="004C13B8" w:rsidP="00803A9A">
      <w:pPr>
        <w:spacing w:before="100" w:beforeAutospacing="1" w:after="100" w:afterAutospacing="1" w:line="240" w:lineRule="auto"/>
        <w:outlineLvl w:val="1"/>
        <w:rPr>
          <w:rFonts w:eastAsia="Times New Roman" w:cstheme="minorHAnsi"/>
          <w:b/>
          <w:bCs/>
          <w:sz w:val="36"/>
          <w:szCs w:val="36"/>
          <w:lang w:eastAsia="en-GB"/>
        </w:rPr>
      </w:pPr>
      <w:r>
        <w:rPr>
          <w:rFonts w:eastAsia="Times New Roman" w:cstheme="minorHAnsi"/>
          <w:b/>
          <w:bCs/>
          <w:sz w:val="36"/>
          <w:szCs w:val="36"/>
          <w:lang w:eastAsia="en-GB"/>
        </w:rPr>
        <w:t>Universal Support Available in School</w:t>
      </w:r>
    </w:p>
    <w:p w:rsidR="00AF7461" w:rsidRPr="00803A9A" w:rsidRDefault="00AF7461" w:rsidP="00803A9A">
      <w:pPr>
        <w:spacing w:before="100" w:beforeAutospacing="1" w:after="100" w:afterAutospacing="1" w:line="240" w:lineRule="auto"/>
        <w:outlineLvl w:val="2"/>
        <w:rPr>
          <w:rFonts w:eastAsia="Times New Roman" w:cstheme="minorHAnsi"/>
          <w:b/>
          <w:bCs/>
          <w:sz w:val="27"/>
          <w:szCs w:val="27"/>
          <w:lang w:eastAsia="en-GB"/>
        </w:rPr>
      </w:pPr>
      <w:r w:rsidRPr="00AF7461">
        <w:rPr>
          <w:rFonts w:eastAsia="Times New Roman" w:cstheme="minorHAnsi"/>
          <w:b/>
          <w:bCs/>
          <w:noProof/>
          <w:sz w:val="27"/>
          <w:szCs w:val="27"/>
          <w:lang w:eastAsia="en-GB"/>
        </w:rPr>
        <w:drawing>
          <wp:inline distT="0" distB="0" distL="0" distR="0" wp14:anchorId="301A4BEA" wp14:editId="5A914E17">
            <wp:extent cx="6645910" cy="65735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45910" cy="6573520"/>
                    </a:xfrm>
                    <a:prstGeom prst="rect">
                      <a:avLst/>
                    </a:prstGeom>
                  </pic:spPr>
                </pic:pic>
              </a:graphicData>
            </a:graphic>
          </wp:inline>
        </w:drawing>
      </w:r>
    </w:p>
    <w:p w:rsidR="003217B7" w:rsidRDefault="00A501A0" w:rsidP="00803A9A">
      <w:pPr>
        <w:spacing w:before="100" w:beforeAutospacing="1" w:after="100" w:afterAutospacing="1" w:line="240" w:lineRule="auto"/>
        <w:outlineLvl w:val="2"/>
        <w:rPr>
          <w:rFonts w:eastAsia="Times New Roman" w:cstheme="minorHAnsi"/>
          <w:b/>
          <w:bCs/>
          <w:sz w:val="27"/>
          <w:szCs w:val="27"/>
          <w:lang w:eastAsia="en-GB"/>
        </w:rPr>
      </w:pPr>
      <w:r>
        <w:rPr>
          <w:rFonts w:eastAsia="Times New Roman" w:cstheme="minorHAnsi"/>
          <w:b/>
          <w:bCs/>
          <w:noProof/>
          <w:sz w:val="27"/>
          <w:szCs w:val="27"/>
          <w:lang w:eastAsia="en-GB"/>
        </w:rPr>
        <w:lastRenderedPageBreak/>
        <w:drawing>
          <wp:anchor distT="0" distB="0" distL="114300" distR="114300" simplePos="0" relativeHeight="251663360" behindDoc="1" locked="0" layoutInCell="1" allowOverlap="1" wp14:anchorId="050CD653" wp14:editId="5886D078">
            <wp:simplePos x="0" y="0"/>
            <wp:positionH relativeFrom="column">
              <wp:posOffset>25400</wp:posOffset>
            </wp:positionH>
            <wp:positionV relativeFrom="paragraph">
              <wp:posOffset>7332980</wp:posOffset>
            </wp:positionV>
            <wp:extent cx="6422390" cy="2437130"/>
            <wp:effectExtent l="0" t="0" r="0" b="1270"/>
            <wp:wrapTight wrapText="bothSides">
              <wp:wrapPolygon edited="0">
                <wp:start x="0" y="0"/>
                <wp:lineTo x="0" y="21442"/>
                <wp:lineTo x="21527" y="21442"/>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22390" cy="2437130"/>
                    </a:xfrm>
                    <a:prstGeom prst="rect">
                      <a:avLst/>
                    </a:prstGeom>
                    <a:noFill/>
                  </pic:spPr>
                </pic:pic>
              </a:graphicData>
            </a:graphic>
            <wp14:sizeRelH relativeFrom="margin">
              <wp14:pctWidth>0</wp14:pctWidth>
            </wp14:sizeRelH>
            <wp14:sizeRelV relativeFrom="margin">
              <wp14:pctHeight>0</wp14:pctHeight>
            </wp14:sizeRelV>
          </wp:anchor>
        </w:drawing>
      </w:r>
      <w:r w:rsidR="00D31E89">
        <w:rPr>
          <w:rFonts w:eastAsia="Times New Roman" w:cstheme="minorHAnsi"/>
          <w:b/>
          <w:bCs/>
          <w:noProof/>
          <w:sz w:val="27"/>
          <w:szCs w:val="27"/>
          <w:lang w:eastAsia="en-GB"/>
        </w:rPr>
        <w:drawing>
          <wp:anchor distT="0" distB="0" distL="114300" distR="114300" simplePos="0" relativeHeight="251662336" behindDoc="1" locked="0" layoutInCell="1" allowOverlap="1" wp14:anchorId="305C08CA" wp14:editId="55C9EA13">
            <wp:simplePos x="0" y="0"/>
            <wp:positionH relativeFrom="column">
              <wp:posOffset>3976</wp:posOffset>
            </wp:positionH>
            <wp:positionV relativeFrom="paragraph">
              <wp:posOffset>3976</wp:posOffset>
            </wp:positionV>
            <wp:extent cx="6488264" cy="7268845"/>
            <wp:effectExtent l="0" t="0" r="8255" b="8255"/>
            <wp:wrapTight wrapText="bothSides">
              <wp:wrapPolygon edited="0">
                <wp:start x="0" y="0"/>
                <wp:lineTo x="0" y="21568"/>
                <wp:lineTo x="21564" y="21568"/>
                <wp:lineTo x="215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8264" cy="7268845"/>
                    </a:xfrm>
                    <a:prstGeom prst="rect">
                      <a:avLst/>
                    </a:prstGeom>
                    <a:noFill/>
                  </pic:spPr>
                </pic:pic>
              </a:graphicData>
            </a:graphic>
          </wp:anchor>
        </w:drawing>
      </w:r>
    </w:p>
    <w:p w:rsidR="00803A9A" w:rsidRPr="00803A9A" w:rsidRDefault="00275B7C" w:rsidP="00803A9A">
      <w:pPr>
        <w:spacing w:after="0" w:line="240" w:lineRule="auto"/>
        <w:rPr>
          <w:rFonts w:eastAsia="Times New Roman" w:cstheme="minorHAnsi"/>
          <w:sz w:val="24"/>
          <w:szCs w:val="24"/>
          <w:lang w:eastAsia="en-GB"/>
        </w:rPr>
      </w:pPr>
      <w:r>
        <w:rPr>
          <w:rFonts w:eastAsia="Times New Roman" w:cstheme="minorHAnsi"/>
          <w:noProof/>
          <w:sz w:val="24"/>
          <w:szCs w:val="24"/>
          <w:lang w:eastAsia="en-GB"/>
        </w:rPr>
        <w:lastRenderedPageBreak/>
        <w:drawing>
          <wp:inline distT="0" distB="0" distL="0" distR="0" wp14:anchorId="1E5C4CB1">
            <wp:extent cx="6257290" cy="31328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1795" cy="3135069"/>
                    </a:xfrm>
                    <a:prstGeom prst="rect">
                      <a:avLst/>
                    </a:prstGeom>
                    <a:noFill/>
                  </pic:spPr>
                </pic:pic>
              </a:graphicData>
            </a:graphic>
          </wp:inline>
        </w:drawing>
      </w:r>
    </w:p>
    <w:p w:rsidR="00803A9A" w:rsidRDefault="00803A9A" w:rsidP="00803A9A">
      <w:pPr>
        <w:spacing w:before="100" w:beforeAutospacing="1" w:after="100" w:afterAutospacing="1" w:line="240" w:lineRule="auto"/>
        <w:outlineLvl w:val="2"/>
        <w:rPr>
          <w:rFonts w:eastAsia="Times New Roman" w:cstheme="minorHAnsi"/>
          <w:b/>
          <w:bCs/>
          <w:sz w:val="27"/>
          <w:szCs w:val="27"/>
          <w:lang w:eastAsia="en-GB"/>
        </w:rPr>
      </w:pPr>
      <w:r w:rsidRPr="00803A9A">
        <w:rPr>
          <w:rFonts w:eastAsia="Times New Roman" w:cstheme="minorHAnsi"/>
          <w:b/>
          <w:bCs/>
          <w:sz w:val="27"/>
          <w:szCs w:val="27"/>
          <w:lang w:eastAsia="en-GB"/>
        </w:rPr>
        <w:t>Useful Contacts</w:t>
      </w:r>
    </w:p>
    <w:p w:rsidR="00AF7461" w:rsidRDefault="005B3D95" w:rsidP="007847F4">
      <w:pPr>
        <w:spacing w:before="100" w:beforeAutospacing="1" w:after="100" w:afterAutospacing="1" w:line="240" w:lineRule="auto"/>
        <w:rPr>
          <w:rFonts w:eastAsia="Times New Roman" w:cstheme="minorHAnsi"/>
          <w:b/>
          <w:sz w:val="24"/>
          <w:szCs w:val="24"/>
          <w:lang w:eastAsia="en-GB"/>
        </w:rPr>
      </w:pPr>
      <w:r>
        <w:rPr>
          <w:rFonts w:eastAsia="Times New Roman" w:cstheme="minorHAnsi"/>
          <w:b/>
          <w:sz w:val="24"/>
          <w:szCs w:val="24"/>
          <w:lang w:eastAsia="en-GB"/>
        </w:rPr>
        <w:t>Ordinarily Available Provision</w:t>
      </w:r>
    </w:p>
    <w:p w:rsidR="005B3D95" w:rsidRDefault="00A501A0" w:rsidP="007847F4">
      <w:pPr>
        <w:spacing w:before="100" w:beforeAutospacing="1" w:after="100" w:afterAutospacing="1" w:line="240" w:lineRule="auto"/>
        <w:rPr>
          <w:rFonts w:eastAsia="Times New Roman" w:cstheme="minorHAnsi"/>
          <w:b/>
          <w:sz w:val="24"/>
          <w:szCs w:val="24"/>
          <w:lang w:eastAsia="en-GB"/>
        </w:rPr>
      </w:pPr>
      <w:hyperlink r:id="rId10" w:history="1">
        <w:r w:rsidRPr="00BE4610">
          <w:rPr>
            <w:rStyle w:val="Hyperlink"/>
            <w:rFonts w:eastAsia="Times New Roman" w:cstheme="minorHAnsi"/>
            <w:b/>
            <w:sz w:val="24"/>
            <w:szCs w:val="24"/>
            <w:lang w:eastAsia="en-GB"/>
          </w:rPr>
          <w:t>https://documents.hants.gov.uk/childrens-services/local-offer/oap_and_send_support_-_march_2025.pdf</w:t>
        </w:r>
      </w:hyperlink>
    </w:p>
    <w:p w:rsidR="00A501A0" w:rsidRPr="004C13B8" w:rsidRDefault="00A501A0" w:rsidP="00A501A0">
      <w:pPr>
        <w:pStyle w:val="Default"/>
        <w:rPr>
          <w:rFonts w:asciiTheme="minorHAnsi" w:hAnsiTheme="minorHAnsi" w:cstheme="minorHAnsi"/>
          <w:color w:val="467885"/>
          <w:sz w:val="22"/>
          <w:szCs w:val="22"/>
        </w:rPr>
      </w:pPr>
      <w:r w:rsidRPr="004C13B8">
        <w:rPr>
          <w:rFonts w:asciiTheme="minorHAnsi" w:hAnsiTheme="minorHAnsi" w:cstheme="minorHAnsi"/>
          <w:b/>
          <w:bCs/>
          <w:sz w:val="22"/>
          <w:szCs w:val="22"/>
        </w:rPr>
        <w:t xml:space="preserve">Togetherness - </w:t>
      </w:r>
      <w:r w:rsidRPr="004C13B8">
        <w:rPr>
          <w:rFonts w:asciiTheme="minorHAnsi" w:hAnsiTheme="minorHAnsi" w:cstheme="minorHAnsi"/>
          <w:sz w:val="22"/>
          <w:szCs w:val="22"/>
        </w:rPr>
        <w:t xml:space="preserve">These free online courses offer advice and practical tips to boost your confidence as a parent, help you navigate family life and strengthen your relationships. They have been designed to help you understand feelings, development and behaviour, as well as focus on your own feelings as you grow as a family. </w:t>
      </w:r>
      <w:r w:rsidRPr="004C13B8">
        <w:rPr>
          <w:rFonts w:asciiTheme="minorHAnsi" w:hAnsiTheme="minorHAnsi" w:cstheme="minorHAnsi"/>
          <w:color w:val="467885"/>
          <w:sz w:val="22"/>
          <w:szCs w:val="22"/>
        </w:rPr>
        <w:t xml:space="preserve">https://togetherness.co.uk/ </w:t>
      </w:r>
    </w:p>
    <w:p w:rsidR="00A501A0" w:rsidRPr="004C13B8" w:rsidRDefault="00A501A0" w:rsidP="00A501A0">
      <w:pPr>
        <w:pStyle w:val="Default"/>
        <w:rPr>
          <w:rFonts w:asciiTheme="minorHAnsi" w:hAnsiTheme="minorHAnsi" w:cstheme="minorHAnsi"/>
          <w:color w:val="467885"/>
          <w:sz w:val="22"/>
          <w:szCs w:val="22"/>
        </w:rPr>
      </w:pPr>
    </w:p>
    <w:p w:rsidR="00A501A0" w:rsidRPr="004C13B8" w:rsidRDefault="00A501A0" w:rsidP="00A501A0">
      <w:pPr>
        <w:pStyle w:val="Default"/>
        <w:rPr>
          <w:rFonts w:asciiTheme="minorHAnsi" w:hAnsiTheme="minorHAnsi" w:cstheme="minorHAnsi"/>
          <w:color w:val="467885"/>
          <w:sz w:val="22"/>
          <w:szCs w:val="22"/>
        </w:rPr>
      </w:pPr>
      <w:r w:rsidRPr="004C13B8">
        <w:rPr>
          <w:rFonts w:asciiTheme="minorHAnsi" w:hAnsiTheme="minorHAnsi" w:cstheme="minorHAnsi"/>
          <w:b/>
          <w:bCs/>
          <w:sz w:val="22"/>
          <w:szCs w:val="22"/>
        </w:rPr>
        <w:t xml:space="preserve">The Centre for Emotional Health (formally Family Links) </w:t>
      </w:r>
      <w:r w:rsidRPr="004C13B8">
        <w:rPr>
          <w:rFonts w:asciiTheme="minorHAnsi" w:hAnsiTheme="minorHAnsi" w:cstheme="minorHAnsi"/>
          <w:sz w:val="22"/>
          <w:szCs w:val="22"/>
        </w:rPr>
        <w:t xml:space="preserve">provide programmes suitable for parents of children from -9 months to 18 years, underpinned by </w:t>
      </w:r>
      <w:r w:rsidRPr="004C13B8">
        <w:rPr>
          <w:rFonts w:asciiTheme="minorHAnsi" w:hAnsiTheme="minorHAnsi" w:cstheme="minorHAnsi"/>
          <w:color w:val="467885"/>
          <w:sz w:val="22"/>
          <w:szCs w:val="22"/>
        </w:rPr>
        <w:t xml:space="preserve">The Nurturing Programme </w:t>
      </w:r>
      <w:r w:rsidRPr="004C13B8">
        <w:rPr>
          <w:rFonts w:asciiTheme="minorHAnsi" w:hAnsiTheme="minorHAnsi" w:cstheme="minorHAnsi"/>
          <w:sz w:val="22"/>
          <w:szCs w:val="22"/>
        </w:rPr>
        <w:t xml:space="preserve">and developing an understanding of behaviour in the context of relationships. </w:t>
      </w:r>
      <w:r w:rsidRPr="004C13B8">
        <w:rPr>
          <w:rFonts w:asciiTheme="minorHAnsi" w:hAnsiTheme="minorHAnsi" w:cstheme="minorHAnsi"/>
          <w:color w:val="467885"/>
          <w:sz w:val="22"/>
          <w:szCs w:val="22"/>
        </w:rPr>
        <w:t xml:space="preserve">https://www.centreforemotionalhealth.org.uk/ </w:t>
      </w:r>
    </w:p>
    <w:p w:rsidR="00A501A0" w:rsidRPr="004C13B8" w:rsidRDefault="00A501A0" w:rsidP="00A501A0">
      <w:pPr>
        <w:pStyle w:val="Default"/>
        <w:rPr>
          <w:rFonts w:asciiTheme="minorHAnsi" w:hAnsiTheme="minorHAnsi" w:cstheme="minorHAnsi"/>
          <w:color w:val="467885"/>
          <w:sz w:val="22"/>
          <w:szCs w:val="22"/>
        </w:rPr>
      </w:pPr>
    </w:p>
    <w:p w:rsidR="00A501A0" w:rsidRPr="004C13B8" w:rsidRDefault="00A501A0" w:rsidP="00A501A0">
      <w:pPr>
        <w:pStyle w:val="Default"/>
        <w:rPr>
          <w:rFonts w:asciiTheme="minorHAnsi" w:hAnsiTheme="minorHAnsi" w:cstheme="minorHAnsi"/>
          <w:color w:val="467885"/>
          <w:sz w:val="22"/>
          <w:szCs w:val="22"/>
        </w:rPr>
      </w:pPr>
      <w:r w:rsidRPr="004C13B8">
        <w:rPr>
          <w:rFonts w:asciiTheme="minorHAnsi" w:hAnsiTheme="minorHAnsi" w:cstheme="minorHAnsi"/>
          <w:b/>
          <w:bCs/>
          <w:sz w:val="22"/>
          <w:szCs w:val="22"/>
        </w:rPr>
        <w:t xml:space="preserve">BRAAIN </w:t>
      </w:r>
      <w:r w:rsidRPr="004C13B8">
        <w:rPr>
          <w:rFonts w:asciiTheme="minorHAnsi" w:hAnsiTheme="minorHAnsi" w:cstheme="minorHAnsi"/>
          <w:sz w:val="22"/>
          <w:szCs w:val="22"/>
        </w:rPr>
        <w:t xml:space="preserve">support parents and carers of children with Attention Deficit Hyperactivity Disorder (ADHD) and Autistic Spectrum Condition (ASC) or Special Educational Needs (SEN). More information can be found on their website </w:t>
      </w:r>
      <w:r w:rsidRPr="004C13B8">
        <w:rPr>
          <w:rFonts w:asciiTheme="minorHAnsi" w:hAnsiTheme="minorHAnsi" w:cstheme="minorHAnsi"/>
          <w:color w:val="467885"/>
          <w:sz w:val="22"/>
          <w:szCs w:val="22"/>
        </w:rPr>
        <w:t xml:space="preserve">www.Braain.co.uk </w:t>
      </w:r>
      <w:r w:rsidRPr="004C13B8">
        <w:rPr>
          <w:rFonts w:asciiTheme="minorHAnsi" w:hAnsiTheme="minorHAnsi" w:cstheme="minorHAnsi"/>
          <w:sz w:val="22"/>
          <w:szCs w:val="22"/>
        </w:rPr>
        <w:t xml:space="preserve">or they can be contacted at </w:t>
      </w:r>
      <w:r w:rsidRPr="004C13B8">
        <w:rPr>
          <w:rFonts w:asciiTheme="minorHAnsi" w:hAnsiTheme="minorHAnsi" w:cstheme="minorHAnsi"/>
          <w:color w:val="467885"/>
          <w:sz w:val="22"/>
          <w:szCs w:val="22"/>
        </w:rPr>
        <w:t xml:space="preserve">enquiries@braain.co.uk </w:t>
      </w:r>
    </w:p>
    <w:p w:rsidR="00A501A0" w:rsidRDefault="00A501A0" w:rsidP="007847F4">
      <w:pPr>
        <w:spacing w:before="100" w:beforeAutospacing="1" w:after="100" w:afterAutospacing="1" w:line="240" w:lineRule="auto"/>
        <w:rPr>
          <w:rFonts w:eastAsia="Times New Roman" w:cstheme="minorHAnsi"/>
          <w:b/>
          <w:sz w:val="24"/>
          <w:szCs w:val="24"/>
          <w:lang w:eastAsia="en-GB"/>
        </w:rPr>
      </w:pPr>
      <w:hyperlink r:id="rId11" w:history="1">
        <w:r w:rsidRPr="00BE4610">
          <w:rPr>
            <w:rStyle w:val="Hyperlink"/>
            <w:rFonts w:eastAsia="Times New Roman" w:cstheme="minorHAnsi"/>
            <w:b/>
            <w:sz w:val="24"/>
            <w:szCs w:val="24"/>
            <w:lang w:eastAsia="en-GB"/>
          </w:rPr>
          <w:t>https://www.connecttosupporthampshire.org.uk/family-information-and-services-hub-fish/send-local-offer/hampshire-neurodiversity-and-wellbeing-multi-disciplinary-team/</w:t>
        </w:r>
      </w:hyperlink>
    </w:p>
    <w:p w:rsidR="00A501A0" w:rsidRPr="00A501A0" w:rsidRDefault="00A501A0" w:rsidP="007847F4">
      <w:pPr>
        <w:spacing w:before="100" w:beforeAutospacing="1" w:after="100" w:afterAutospacing="1" w:line="240" w:lineRule="auto"/>
        <w:rPr>
          <w:rFonts w:eastAsia="Times New Roman" w:cstheme="minorHAnsi"/>
          <w:b/>
          <w:lang w:eastAsia="en-GB"/>
        </w:rPr>
      </w:pPr>
      <w:r w:rsidRPr="00A501A0">
        <w:rPr>
          <w:rStyle w:val="normaltextrun"/>
          <w:rFonts w:cstheme="minorHAnsi"/>
          <w:color w:val="14103A"/>
        </w:rPr>
        <w:t>The Hampshire Neurodiversity and Wellbeing Multi</w:t>
      </w:r>
      <w:r w:rsidRPr="00A501A0">
        <w:rPr>
          <w:rFonts w:cstheme="minorHAnsi"/>
          <w:color w:val="14103A"/>
        </w:rPr>
        <w:noBreakHyphen/>
      </w:r>
      <w:r w:rsidRPr="00A501A0">
        <w:rPr>
          <w:rStyle w:val="normaltextrun"/>
          <w:rFonts w:cstheme="minorHAnsi"/>
          <w:color w:val="14103A"/>
        </w:rPr>
        <w:t xml:space="preserve">Disciplinary Team (NDW MDT) supports parents and carers of children and young people aged 9 months to 19 years. We help families understand how a child or young person’s emotions, responses, thinking patterns, and behaviours may relate to </w:t>
      </w:r>
      <w:proofErr w:type="spellStart"/>
      <w:r w:rsidRPr="00A501A0">
        <w:rPr>
          <w:rStyle w:val="normaltextrun"/>
          <w:rFonts w:cstheme="minorHAnsi"/>
          <w:color w:val="14103A"/>
        </w:rPr>
        <w:t>neurodivergence</w:t>
      </w:r>
      <w:proofErr w:type="spellEnd"/>
      <w:r w:rsidRPr="00A501A0">
        <w:rPr>
          <w:rStyle w:val="normaltextrun"/>
          <w:rFonts w:cstheme="minorHAnsi"/>
          <w:color w:val="14103A"/>
        </w:rPr>
        <w:t>.</w:t>
      </w:r>
      <w:r w:rsidRPr="00A501A0">
        <w:rPr>
          <w:rFonts w:cstheme="minorHAnsi"/>
          <w:color w:val="14103A"/>
        </w:rPr>
        <w:t> </w:t>
      </w:r>
    </w:p>
    <w:p w:rsidR="007847F4" w:rsidRDefault="00A501A0" w:rsidP="00A501A0">
      <w:pPr>
        <w:spacing w:before="100" w:beforeAutospacing="1" w:after="100" w:afterAutospacing="1" w:line="240" w:lineRule="auto"/>
        <w:rPr>
          <w:rFonts w:eastAsia="Times New Roman" w:cstheme="minorHAnsi"/>
          <w:sz w:val="24"/>
          <w:szCs w:val="24"/>
          <w:lang w:eastAsia="en-GB"/>
        </w:rPr>
      </w:pPr>
      <w:hyperlink r:id="rId12" w:history="1">
        <w:r w:rsidRPr="00BE4610">
          <w:rPr>
            <w:rStyle w:val="Hyperlink"/>
            <w:rFonts w:eastAsia="Times New Roman" w:cstheme="minorHAnsi"/>
            <w:sz w:val="24"/>
            <w:szCs w:val="24"/>
            <w:lang w:eastAsia="en-GB"/>
          </w:rPr>
          <w:t>https://hampshire-nd-clinic.co.uk/</w:t>
        </w:r>
      </w:hyperlink>
    </w:p>
    <w:p w:rsidR="00A501A0" w:rsidRPr="00A501A0" w:rsidRDefault="00A501A0" w:rsidP="00A501A0">
      <w:pPr>
        <w:spacing w:before="100" w:beforeAutospacing="1" w:after="100" w:afterAutospacing="1" w:line="240" w:lineRule="auto"/>
        <w:rPr>
          <w:rFonts w:eastAsia="Times New Roman" w:cstheme="minorHAnsi"/>
          <w:lang w:eastAsia="en-GB"/>
        </w:rPr>
      </w:pPr>
      <w:r w:rsidRPr="00A501A0">
        <w:rPr>
          <w:rFonts w:eastAsia="Times New Roman" w:cstheme="minorHAnsi"/>
          <w:bCs/>
          <w:lang w:eastAsia="en-GB"/>
        </w:rPr>
        <w:t xml:space="preserve">Offer assessments – including Adult ADHD assessments – to explore </w:t>
      </w:r>
      <w:proofErr w:type="spellStart"/>
      <w:r w:rsidRPr="00A501A0">
        <w:rPr>
          <w:rFonts w:eastAsia="Times New Roman" w:cstheme="minorHAnsi"/>
          <w:bCs/>
          <w:lang w:eastAsia="en-GB"/>
        </w:rPr>
        <w:t>neurodivergence</w:t>
      </w:r>
      <w:proofErr w:type="spellEnd"/>
      <w:r w:rsidRPr="00A501A0">
        <w:rPr>
          <w:rFonts w:eastAsia="Times New Roman" w:cstheme="minorHAnsi"/>
          <w:bCs/>
          <w:lang w:eastAsia="en-GB"/>
        </w:rPr>
        <w:t xml:space="preserve"> and provide tailored support for individuals and families.</w:t>
      </w:r>
      <w:bookmarkStart w:id="0" w:name="_GoBack"/>
      <w:bookmarkEnd w:id="0"/>
    </w:p>
    <w:p w:rsidR="005B3D95" w:rsidRPr="00803A9A" w:rsidRDefault="005B3D95" w:rsidP="00803A9A">
      <w:pPr>
        <w:spacing w:before="100" w:beforeAutospacing="1" w:after="100" w:afterAutospacing="1" w:line="240" w:lineRule="auto"/>
        <w:ind w:left="720"/>
        <w:rPr>
          <w:rFonts w:eastAsia="Times New Roman" w:cstheme="minorHAnsi"/>
          <w:sz w:val="24"/>
          <w:szCs w:val="24"/>
          <w:lang w:eastAsia="en-GB"/>
        </w:rPr>
      </w:pPr>
    </w:p>
    <w:p w:rsidR="00CB64CC" w:rsidRPr="00803A9A" w:rsidRDefault="00A501A0">
      <w:pPr>
        <w:rPr>
          <w:rFonts w:cstheme="minorHAnsi"/>
        </w:rPr>
      </w:pPr>
    </w:p>
    <w:sectPr w:rsidR="00CB64CC" w:rsidRPr="00803A9A" w:rsidSect="00803A9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E3C13A"/>
    <w:multiLevelType w:val="hybridMultilevel"/>
    <w:tmpl w:val="98A6788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E86FE4F"/>
    <w:multiLevelType w:val="hybridMultilevel"/>
    <w:tmpl w:val="BA7A61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49F16E"/>
    <w:multiLevelType w:val="hybridMultilevel"/>
    <w:tmpl w:val="A63B63A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E3D6021"/>
    <w:multiLevelType w:val="multilevel"/>
    <w:tmpl w:val="27F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862FB"/>
    <w:multiLevelType w:val="multilevel"/>
    <w:tmpl w:val="EA1A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B056C"/>
    <w:multiLevelType w:val="multilevel"/>
    <w:tmpl w:val="5310D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4A58EF"/>
    <w:multiLevelType w:val="multilevel"/>
    <w:tmpl w:val="2C3C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D86F87"/>
    <w:multiLevelType w:val="multilevel"/>
    <w:tmpl w:val="D7CC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667F2D"/>
    <w:multiLevelType w:val="multilevel"/>
    <w:tmpl w:val="58B8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947A2"/>
    <w:multiLevelType w:val="multilevel"/>
    <w:tmpl w:val="9F82B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C20E5A"/>
    <w:multiLevelType w:val="multilevel"/>
    <w:tmpl w:val="9D3E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D3032D"/>
    <w:multiLevelType w:val="multilevel"/>
    <w:tmpl w:val="13BEE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94567"/>
    <w:multiLevelType w:val="multilevel"/>
    <w:tmpl w:val="955C5D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567D31"/>
    <w:multiLevelType w:val="multilevel"/>
    <w:tmpl w:val="4596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A950E9"/>
    <w:multiLevelType w:val="multilevel"/>
    <w:tmpl w:val="836C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755AFF"/>
    <w:multiLevelType w:val="multilevel"/>
    <w:tmpl w:val="8AA0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BD2DC9"/>
    <w:multiLevelType w:val="multilevel"/>
    <w:tmpl w:val="6C9C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DA792A"/>
    <w:multiLevelType w:val="multilevel"/>
    <w:tmpl w:val="4394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460C8"/>
    <w:multiLevelType w:val="multilevel"/>
    <w:tmpl w:val="3002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2E7AC1"/>
    <w:multiLevelType w:val="multilevel"/>
    <w:tmpl w:val="3550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E358D1"/>
    <w:multiLevelType w:val="multilevel"/>
    <w:tmpl w:val="4320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2"/>
  </w:num>
  <w:num w:numId="3">
    <w:abstractNumId w:val="9"/>
  </w:num>
  <w:num w:numId="4">
    <w:abstractNumId w:val="3"/>
  </w:num>
  <w:num w:numId="5">
    <w:abstractNumId w:val="5"/>
  </w:num>
  <w:num w:numId="6">
    <w:abstractNumId w:val="13"/>
  </w:num>
  <w:num w:numId="7">
    <w:abstractNumId w:val="18"/>
  </w:num>
  <w:num w:numId="8">
    <w:abstractNumId w:val="4"/>
  </w:num>
  <w:num w:numId="9">
    <w:abstractNumId w:val="17"/>
  </w:num>
  <w:num w:numId="10">
    <w:abstractNumId w:val="14"/>
  </w:num>
  <w:num w:numId="11">
    <w:abstractNumId w:val="8"/>
  </w:num>
  <w:num w:numId="12">
    <w:abstractNumId w:val="15"/>
  </w:num>
  <w:num w:numId="13">
    <w:abstractNumId w:val="16"/>
  </w:num>
  <w:num w:numId="14">
    <w:abstractNumId w:val="20"/>
  </w:num>
  <w:num w:numId="15">
    <w:abstractNumId w:val="19"/>
  </w:num>
  <w:num w:numId="16">
    <w:abstractNumId w:val="7"/>
  </w:num>
  <w:num w:numId="17">
    <w:abstractNumId w:val="6"/>
  </w:num>
  <w:num w:numId="18">
    <w:abstractNumId w:val="11"/>
  </w:num>
  <w:num w:numId="19">
    <w:abstractNumId w:val="0"/>
  </w:num>
  <w:num w:numId="20">
    <w:abstractNumId w:val="2"/>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A9A"/>
    <w:rsid w:val="00275B7C"/>
    <w:rsid w:val="003217B7"/>
    <w:rsid w:val="003623AD"/>
    <w:rsid w:val="004B1661"/>
    <w:rsid w:val="004C13B8"/>
    <w:rsid w:val="005B3D95"/>
    <w:rsid w:val="006D37F0"/>
    <w:rsid w:val="007847F4"/>
    <w:rsid w:val="00803A9A"/>
    <w:rsid w:val="008F7B24"/>
    <w:rsid w:val="00A501A0"/>
    <w:rsid w:val="00AF7461"/>
    <w:rsid w:val="00BD1424"/>
    <w:rsid w:val="00C2106C"/>
    <w:rsid w:val="00C9071A"/>
    <w:rsid w:val="00D31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01C924"/>
  <w15:chartTrackingRefBased/>
  <w15:docId w15:val="{5278AEAC-1B42-4794-B5A0-8BCA253ED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F7B2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3A9A"/>
    <w:rPr>
      <w:color w:val="0563C1" w:themeColor="hyperlink"/>
      <w:u w:val="single"/>
    </w:rPr>
  </w:style>
  <w:style w:type="paragraph" w:styleId="BalloonText">
    <w:name w:val="Balloon Text"/>
    <w:basedOn w:val="Normal"/>
    <w:link w:val="BalloonTextChar"/>
    <w:uiPriority w:val="99"/>
    <w:semiHidden/>
    <w:unhideWhenUsed/>
    <w:rsid w:val="003217B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217B7"/>
    <w:rPr>
      <w:rFonts w:ascii="Segoe UI" w:hAnsi="Segoe UI"/>
      <w:sz w:val="18"/>
      <w:szCs w:val="18"/>
    </w:rPr>
  </w:style>
  <w:style w:type="character" w:styleId="Strong">
    <w:name w:val="Strong"/>
    <w:basedOn w:val="DefaultParagraphFont"/>
    <w:uiPriority w:val="22"/>
    <w:qFormat/>
    <w:rsid w:val="008F7B24"/>
    <w:rPr>
      <w:b/>
      <w:bCs/>
    </w:rPr>
  </w:style>
  <w:style w:type="character" w:customStyle="1" w:styleId="Heading3Char">
    <w:name w:val="Heading 3 Char"/>
    <w:basedOn w:val="DefaultParagraphFont"/>
    <w:link w:val="Heading3"/>
    <w:uiPriority w:val="9"/>
    <w:semiHidden/>
    <w:rsid w:val="008F7B2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8F7B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C13B8"/>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00A50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3125867">
      <w:bodyDiv w:val="1"/>
      <w:marLeft w:val="0"/>
      <w:marRight w:val="0"/>
      <w:marTop w:val="0"/>
      <w:marBottom w:val="0"/>
      <w:divBdr>
        <w:top w:val="none" w:sz="0" w:space="0" w:color="auto"/>
        <w:left w:val="none" w:sz="0" w:space="0" w:color="auto"/>
        <w:bottom w:val="none" w:sz="0" w:space="0" w:color="auto"/>
        <w:right w:val="none" w:sz="0" w:space="0" w:color="auto"/>
      </w:divBdr>
    </w:div>
    <w:div w:id="593123831">
      <w:bodyDiv w:val="1"/>
      <w:marLeft w:val="0"/>
      <w:marRight w:val="0"/>
      <w:marTop w:val="0"/>
      <w:marBottom w:val="0"/>
      <w:divBdr>
        <w:top w:val="none" w:sz="0" w:space="0" w:color="auto"/>
        <w:left w:val="none" w:sz="0" w:space="0" w:color="auto"/>
        <w:bottom w:val="none" w:sz="0" w:space="0" w:color="auto"/>
        <w:right w:val="none" w:sz="0" w:space="0" w:color="auto"/>
      </w:divBdr>
    </w:div>
    <w:div w:id="1015232842">
      <w:bodyDiv w:val="1"/>
      <w:marLeft w:val="0"/>
      <w:marRight w:val="0"/>
      <w:marTop w:val="0"/>
      <w:marBottom w:val="0"/>
      <w:divBdr>
        <w:top w:val="none" w:sz="0" w:space="0" w:color="auto"/>
        <w:left w:val="none" w:sz="0" w:space="0" w:color="auto"/>
        <w:bottom w:val="none" w:sz="0" w:space="0" w:color="auto"/>
        <w:right w:val="none" w:sz="0" w:space="0" w:color="auto"/>
      </w:divBdr>
      <w:divsChild>
        <w:div w:id="2102530007">
          <w:marLeft w:val="0"/>
          <w:marRight w:val="0"/>
          <w:marTop w:val="0"/>
          <w:marBottom w:val="0"/>
          <w:divBdr>
            <w:top w:val="none" w:sz="0" w:space="0" w:color="auto"/>
            <w:left w:val="none" w:sz="0" w:space="0" w:color="auto"/>
            <w:bottom w:val="none" w:sz="0" w:space="0" w:color="auto"/>
            <w:right w:val="none" w:sz="0" w:space="0" w:color="auto"/>
          </w:divBdr>
        </w:div>
        <w:div w:id="1623807040">
          <w:marLeft w:val="0"/>
          <w:marRight w:val="0"/>
          <w:marTop w:val="0"/>
          <w:marBottom w:val="0"/>
          <w:divBdr>
            <w:top w:val="none" w:sz="0" w:space="0" w:color="auto"/>
            <w:left w:val="none" w:sz="0" w:space="0" w:color="auto"/>
            <w:bottom w:val="none" w:sz="0" w:space="0" w:color="auto"/>
            <w:right w:val="none" w:sz="0" w:space="0" w:color="auto"/>
          </w:divBdr>
        </w:div>
        <w:div w:id="1500119411">
          <w:marLeft w:val="0"/>
          <w:marRight w:val="0"/>
          <w:marTop w:val="0"/>
          <w:marBottom w:val="0"/>
          <w:divBdr>
            <w:top w:val="none" w:sz="0" w:space="0" w:color="auto"/>
            <w:left w:val="none" w:sz="0" w:space="0" w:color="auto"/>
            <w:bottom w:val="none" w:sz="0" w:space="0" w:color="auto"/>
            <w:right w:val="none" w:sz="0" w:space="0" w:color="auto"/>
          </w:divBdr>
        </w:div>
        <w:div w:id="2101246775">
          <w:marLeft w:val="0"/>
          <w:marRight w:val="0"/>
          <w:marTop w:val="0"/>
          <w:marBottom w:val="0"/>
          <w:divBdr>
            <w:top w:val="none" w:sz="0" w:space="0" w:color="auto"/>
            <w:left w:val="none" w:sz="0" w:space="0" w:color="auto"/>
            <w:bottom w:val="none" w:sz="0" w:space="0" w:color="auto"/>
            <w:right w:val="none" w:sz="0" w:space="0" w:color="auto"/>
          </w:divBdr>
        </w:div>
      </w:divsChild>
    </w:div>
    <w:div w:id="1387683271">
      <w:bodyDiv w:val="1"/>
      <w:marLeft w:val="0"/>
      <w:marRight w:val="0"/>
      <w:marTop w:val="0"/>
      <w:marBottom w:val="0"/>
      <w:divBdr>
        <w:top w:val="none" w:sz="0" w:space="0" w:color="auto"/>
        <w:left w:val="none" w:sz="0" w:space="0" w:color="auto"/>
        <w:bottom w:val="none" w:sz="0" w:space="0" w:color="auto"/>
        <w:right w:val="none" w:sz="0" w:space="0" w:color="auto"/>
      </w:divBdr>
    </w:div>
    <w:div w:id="1557819479">
      <w:bodyDiv w:val="1"/>
      <w:marLeft w:val="0"/>
      <w:marRight w:val="0"/>
      <w:marTop w:val="0"/>
      <w:marBottom w:val="0"/>
      <w:divBdr>
        <w:top w:val="none" w:sz="0" w:space="0" w:color="auto"/>
        <w:left w:val="none" w:sz="0" w:space="0" w:color="auto"/>
        <w:bottom w:val="none" w:sz="0" w:space="0" w:color="auto"/>
        <w:right w:val="none" w:sz="0" w:space="0" w:color="auto"/>
      </w:divBdr>
    </w:div>
    <w:div w:id="1699230867">
      <w:bodyDiv w:val="1"/>
      <w:marLeft w:val="0"/>
      <w:marRight w:val="0"/>
      <w:marTop w:val="0"/>
      <w:marBottom w:val="0"/>
      <w:divBdr>
        <w:top w:val="none" w:sz="0" w:space="0" w:color="auto"/>
        <w:left w:val="none" w:sz="0" w:space="0" w:color="auto"/>
        <w:bottom w:val="none" w:sz="0" w:space="0" w:color="auto"/>
        <w:right w:val="none" w:sz="0" w:space="0" w:color="auto"/>
      </w:divBdr>
    </w:div>
    <w:div w:id="1901936371">
      <w:bodyDiv w:val="1"/>
      <w:marLeft w:val="0"/>
      <w:marRight w:val="0"/>
      <w:marTop w:val="0"/>
      <w:marBottom w:val="0"/>
      <w:divBdr>
        <w:top w:val="none" w:sz="0" w:space="0" w:color="auto"/>
        <w:left w:val="none" w:sz="0" w:space="0" w:color="auto"/>
        <w:bottom w:val="none" w:sz="0" w:space="0" w:color="auto"/>
        <w:right w:val="none" w:sz="0" w:space="0" w:color="auto"/>
      </w:divBdr>
    </w:div>
    <w:div w:id="2042195791">
      <w:bodyDiv w:val="1"/>
      <w:marLeft w:val="0"/>
      <w:marRight w:val="0"/>
      <w:marTop w:val="0"/>
      <w:marBottom w:val="0"/>
      <w:divBdr>
        <w:top w:val="none" w:sz="0" w:space="0" w:color="auto"/>
        <w:left w:val="none" w:sz="0" w:space="0" w:color="auto"/>
        <w:bottom w:val="none" w:sz="0" w:space="0" w:color="auto"/>
        <w:right w:val="none" w:sz="0" w:space="0" w:color="auto"/>
      </w:divBdr>
    </w:div>
    <w:div w:id="207319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hampshire-nd-clini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onnecttosupporthampshire.org.uk/family-information-and-services-hub-fish/send-local-offer/hampshire-neurodiversity-and-wellbeing-multi-disciplinary-team/" TargetMode="External"/><Relationship Id="rId5" Type="http://schemas.openxmlformats.org/officeDocument/2006/relationships/image" Target="media/image1.png"/><Relationship Id="rId10" Type="http://schemas.openxmlformats.org/officeDocument/2006/relationships/hyperlink" Target="https://documents.hants.gov.uk/childrens-services/local-offer/oap_and_send_support_-_march_2025.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5</Pages>
  <Words>886</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Reilly</dc:creator>
  <cp:keywords/>
  <dc:description/>
  <cp:lastModifiedBy>Alison Reilly</cp:lastModifiedBy>
  <cp:revision>5</cp:revision>
  <cp:lastPrinted>2026-02-02T10:39:00Z</cp:lastPrinted>
  <dcterms:created xsi:type="dcterms:W3CDTF">2026-06-09T16:43:00Z</dcterms:created>
  <dcterms:modified xsi:type="dcterms:W3CDTF">2026-06-10T07:27:00Z</dcterms:modified>
</cp:coreProperties>
</file>